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ict>
          <v:shape id="DeepLBoxSPIDType" o:spid="_x0000_s1026" o:spt="202" type="#_x0000_t202" style="position:absolute;left:0pt;margin-left:0pt;margin-top:0pt;height:50pt;width:50pt;visibility:hidden;z-index:251660288;mso-width-relative:page;mso-height-relative:page;" coordsize="21600,21600">
            <v:path/>
            <v:fill focussize="0,0"/>
            <v:stroke joinstyle="miter"/>
            <v:imagedata o:title=""/>
            <o:lock v:ext="edit" selection="t"/>
          </v:shape>
        </w:pict>
      </w:r>
    </w:p>
    <w:p>
      <w:pPr>
        <w:widowControl/>
        <w:jc w:val="center"/>
        <w:rPr>
          <w:rFonts w:hint="eastAsia" w:ascii="黑体" w:hAnsi="黑体"/>
          <w:b/>
          <w:bCs/>
          <w:sz w:val="57"/>
          <w:szCs w:val="57"/>
        </w:rPr>
      </w:pPr>
    </w:p>
    <w:p>
      <w:pPr>
        <w:jc w:val="center"/>
        <w:rPr>
          <w:rFonts w:ascii="黑体" w:hAnsi="黑体"/>
          <w:b/>
          <w:bCs/>
          <w:sz w:val="57"/>
          <w:szCs w:val="57"/>
        </w:rPr>
      </w:pPr>
      <w:r>
        <w:rPr>
          <w:rFonts w:hint="eastAsia" w:ascii="黑体" w:hAnsi="黑体"/>
          <w:b/>
          <w:bCs/>
          <w:sz w:val="57"/>
          <w:szCs w:val="57"/>
        </w:rPr>
        <w:t>Ground-effect detection perimeter arming system</w:t>
      </w:r>
    </w:p>
    <w:p>
      <w:pPr>
        <w:jc w:val="center"/>
        <w:rPr>
          <w:rFonts w:ascii="黑体" w:hAnsi="黑体"/>
          <w:b/>
          <w:bCs/>
          <w:sz w:val="57"/>
          <w:szCs w:val="57"/>
        </w:rPr>
      </w:pPr>
    </w:p>
    <w:p>
      <w:pPr>
        <w:jc w:val="center"/>
        <w:rPr>
          <w:rFonts w:ascii="黑体" w:hAnsi="黑体"/>
          <w:b/>
          <w:bCs/>
          <w:sz w:val="57"/>
          <w:szCs w:val="57"/>
        </w:rPr>
      </w:pPr>
      <w:r>
        <w:rPr>
          <w:rFonts w:hint="eastAsia" w:ascii="黑体" w:hAnsi="黑体"/>
          <w:b/>
          <w:bCs/>
          <w:sz w:val="57"/>
          <w:szCs w:val="57"/>
        </w:rPr>
        <w:t>Products</w:t>
      </w:r>
    </w:p>
    <w:p>
      <w:pPr>
        <w:rPr>
          <w:rFonts w:ascii="黑体" w:hAnsi="黑体"/>
          <w:b/>
          <w:bCs/>
        </w:rPr>
      </w:pPr>
    </w:p>
    <w:p>
      <w:pPr>
        <w:rPr>
          <w:rFonts w:ascii="黑体" w:hAnsi="黑体"/>
          <w:b/>
          <w:bCs/>
        </w:rPr>
      </w:pPr>
    </w:p>
    <w:p>
      <w:pPr>
        <w:rPr>
          <w:rFonts w:ascii="黑体" w:hAnsi="黑体"/>
          <w:b/>
          <w:bCs/>
        </w:rPr>
      </w:pPr>
    </w:p>
    <w:p>
      <w:pPr>
        <w:rPr>
          <w:rFonts w:ascii="黑体" w:hAnsi="黑体"/>
          <w:b/>
          <w:bCs/>
        </w:rPr>
      </w:pPr>
    </w:p>
    <w:p>
      <w:pPr>
        <w:rPr>
          <w:rFonts w:ascii="黑体" w:hAnsi="黑体"/>
          <w:b/>
          <w:bCs/>
        </w:rPr>
      </w:pPr>
    </w:p>
    <w:p>
      <w:pPr>
        <w:rPr>
          <w:rFonts w:ascii="黑体" w:hAnsi="黑体"/>
          <w:b/>
          <w:bCs/>
        </w:rPr>
      </w:pPr>
    </w:p>
    <w:p>
      <w:pPr>
        <w:pStyle w:val="14"/>
        <w:numPr>
          <w:ilvl w:val="0"/>
          <w:numId w:val="1"/>
        </w:numPr>
        <w:ind w:firstLineChars="0"/>
        <w:rPr>
          <w:rFonts w:ascii="宋体" w:hAnsi="宋体" w:eastAsia="宋体" w:cs="宋体"/>
          <w:b/>
          <w:bCs/>
          <w:color w:val="3B3838" w:themeColor="background2" w:themeShade="40"/>
          <w:sz w:val="23"/>
          <w:szCs w:val="23"/>
        </w:rPr>
      </w:pPr>
      <w:r>
        <w:rPr>
          <w:rFonts w:hint="eastAsia" w:ascii="宋体" w:hAnsi="宋体" w:eastAsia="宋体" w:cs="宋体"/>
          <w:b/>
          <w:bCs/>
          <w:color w:val="3B3838" w:themeColor="background2" w:themeShade="40"/>
          <w:sz w:val="23"/>
          <w:szCs w:val="23"/>
        </w:rPr>
        <w:t>Passive passive acquisition technology has no impact on human health</w:t>
      </w:r>
    </w:p>
    <w:p>
      <w:pPr>
        <w:pStyle w:val="14"/>
        <w:numPr>
          <w:ilvl w:val="0"/>
          <w:numId w:val="1"/>
        </w:numPr>
        <w:ind w:firstLineChars="0"/>
        <w:rPr>
          <w:rFonts w:ascii="宋体" w:hAnsi="宋体" w:eastAsia="宋体" w:cs="宋体"/>
          <w:b/>
          <w:bCs/>
          <w:color w:val="3B3838" w:themeColor="background2" w:themeShade="40"/>
          <w:sz w:val="23"/>
          <w:szCs w:val="23"/>
        </w:rPr>
      </w:pPr>
      <w:r>
        <w:rPr>
          <w:rFonts w:hint="eastAsia" w:ascii="宋体" w:hAnsi="宋体" w:eastAsia="宋体" w:cs="宋体"/>
          <w:b/>
          <w:bCs/>
          <w:color w:val="3B3838" w:themeColor="background2" w:themeShade="40"/>
          <w:sz w:val="23"/>
          <w:szCs w:val="23"/>
        </w:rPr>
        <w:t>High detection accuracy and low false alarms</w:t>
      </w:r>
    </w:p>
    <w:p>
      <w:pPr>
        <w:pStyle w:val="14"/>
        <w:numPr>
          <w:ilvl w:val="0"/>
          <w:numId w:val="1"/>
        </w:numPr>
        <w:ind w:firstLineChars="0"/>
        <w:rPr>
          <w:rFonts w:ascii="宋体" w:hAnsi="宋体" w:eastAsia="宋体" w:cs="宋体"/>
          <w:b/>
          <w:bCs/>
          <w:color w:val="3B3838" w:themeColor="background2" w:themeShade="40"/>
          <w:sz w:val="23"/>
          <w:szCs w:val="23"/>
        </w:rPr>
      </w:pPr>
      <w:r>
        <w:rPr>
          <w:rFonts w:hint="eastAsia" w:ascii="宋体" w:hAnsi="宋体" w:eastAsia="宋体" w:cs="宋体"/>
          <w:b/>
          <w:bCs/>
          <w:color w:val="3B3838" w:themeColor="background2" w:themeShade="40"/>
          <w:sz w:val="23"/>
          <w:szCs w:val="23"/>
        </w:rPr>
        <w:t>accurate positioning</w:t>
      </w:r>
    </w:p>
    <w:p>
      <w:pPr>
        <w:pStyle w:val="14"/>
        <w:numPr>
          <w:ilvl w:val="0"/>
          <w:numId w:val="1"/>
        </w:numPr>
        <w:ind w:firstLineChars="0"/>
        <w:rPr>
          <w:rFonts w:ascii="宋体" w:hAnsi="宋体" w:eastAsia="宋体" w:cs="宋体"/>
          <w:b/>
          <w:bCs/>
          <w:sz w:val="23"/>
          <w:szCs w:val="23"/>
        </w:rPr>
      </w:pPr>
      <w:r>
        <w:rPr>
          <w:rFonts w:hint="eastAsia" w:ascii="宋体" w:hAnsi="宋体" w:eastAsia="宋体" w:cs="宋体"/>
          <w:b/>
          <w:bCs/>
          <w:sz w:val="23"/>
          <w:szCs w:val="23"/>
        </w:rPr>
        <w:t>Zone unit, prevention strategy customization</w:t>
      </w:r>
    </w:p>
    <w:p>
      <w:pPr>
        <w:pStyle w:val="14"/>
        <w:numPr>
          <w:ilvl w:val="0"/>
          <w:numId w:val="1"/>
        </w:numPr>
        <w:ind w:right="480" w:firstLineChars="0"/>
        <w:rPr>
          <w:rFonts w:ascii="宋体" w:hAnsi="宋体" w:eastAsia="宋体" w:cs="宋体"/>
          <w:b/>
          <w:bCs/>
          <w:sz w:val="23"/>
          <w:szCs w:val="23"/>
        </w:rPr>
      </w:pPr>
      <w:r>
        <w:rPr>
          <w:rFonts w:hint="eastAsia" w:ascii="宋体" w:hAnsi="宋体" w:eastAsia="宋体" w:cs="宋体"/>
          <w:b/>
          <w:bCs/>
          <w:sz w:val="23"/>
          <w:szCs w:val="23"/>
        </w:rPr>
        <w:t>Diversification of deployment methods</w:t>
      </w:r>
    </w:p>
    <w:p>
      <w:pPr>
        <w:jc w:val="center"/>
        <w:rPr>
          <w:rFonts w:ascii="黑体" w:hAnsi="黑体"/>
          <w:b/>
          <w:bCs/>
          <w:sz w:val="57"/>
          <w:szCs w:val="57"/>
        </w:rPr>
      </w:pPr>
    </w:p>
    <w:p>
      <w:pPr>
        <w:rPr>
          <w:rFonts w:ascii="黑体" w:hAnsi="黑体"/>
          <w:b/>
          <w:bCs/>
          <w:sz w:val="31"/>
          <w:szCs w:val="31"/>
        </w:rPr>
      </w:pPr>
    </w:p>
    <w:p>
      <w:pPr>
        <w:rPr>
          <w:rFonts w:ascii="黑体" w:hAnsi="黑体"/>
          <w:b/>
          <w:bCs/>
          <w:sz w:val="31"/>
          <w:szCs w:val="31"/>
        </w:rPr>
      </w:pPr>
    </w:p>
    <w:p>
      <w:pPr>
        <w:jc w:val="center"/>
        <w:rPr>
          <w:rFonts w:ascii="黑体" w:hAnsi="黑体"/>
          <w:b/>
          <w:bCs/>
          <w:sz w:val="31"/>
          <w:szCs w:val="31"/>
        </w:rPr>
      </w:pPr>
    </w:p>
    <w:p>
      <w:pPr>
        <w:jc w:val="center"/>
        <w:rPr>
          <w:rFonts w:ascii="黑体" w:hAnsi="黑体"/>
          <w:b/>
          <w:bCs/>
          <w:sz w:val="31"/>
          <w:szCs w:val="31"/>
        </w:rPr>
      </w:pPr>
    </w:p>
    <w:p>
      <w:pPr>
        <w:spacing w:line="360" w:lineRule="auto"/>
        <w:rPr>
          <w:rFonts w:ascii="宋体" w:hAnsi="宋体" w:eastAsia="宋体" w:cs="宋体"/>
          <w:b/>
          <w:bCs/>
          <w:szCs w:val="22"/>
        </w:rPr>
      </w:pPr>
    </w:p>
    <w:p>
      <w:pPr>
        <w:spacing w:line="360" w:lineRule="auto"/>
        <w:rPr>
          <w:rFonts w:ascii="宋体" w:hAnsi="宋体" w:eastAsia="宋体" w:cs="宋体"/>
          <w:b/>
          <w:bCs/>
          <w:szCs w:val="22"/>
        </w:rPr>
      </w:pPr>
    </w:p>
    <w:p>
      <w:pPr>
        <w:spacing w:line="360" w:lineRule="auto"/>
        <w:rPr>
          <w:rFonts w:ascii="宋体" w:hAnsi="宋体" w:eastAsia="宋体" w:cs="宋体"/>
          <w:b/>
          <w:bCs/>
          <w:szCs w:val="22"/>
        </w:rPr>
      </w:pPr>
    </w:p>
    <w:sdt>
      <w:sdtPr>
        <w:rPr>
          <w:rFonts w:ascii="宋体" w:hAnsi="宋体" w:eastAsia="宋体"/>
        </w:rPr>
        <w:id w:val="147470845"/>
        <w:docPartObj>
          <w:docPartGallery w:val="Table of Contents"/>
          <w:docPartUnique/>
        </w:docPartObj>
      </w:sdtPr>
      <w:sdtEndPr>
        <w:rPr>
          <w:rFonts w:hint="eastAsia" w:cs="宋体" w:asciiTheme="majorEastAsia" w:hAnsiTheme="majorEastAsia" w:eastAsiaTheme="majorEastAsia"/>
          <w:bCs/>
          <w:sz w:val="38"/>
          <w:szCs w:val="38"/>
        </w:rPr>
      </w:sdtEndPr>
      <w:sdtContent>
        <w:p>
          <w:pPr>
            <w:jc w:val="center"/>
            <w:rPr>
              <w:rFonts w:ascii="宋体" w:hAnsi="宋体" w:eastAsia="宋体"/>
              <w:b/>
              <w:bCs/>
              <w:sz w:val="41"/>
              <w:szCs w:val="41"/>
            </w:rPr>
          </w:pPr>
          <w:r>
            <w:rPr>
              <w:rFonts w:ascii="宋体" w:hAnsi="宋体" w:eastAsia="宋体"/>
              <w:b/>
              <w:bCs/>
              <w:sz w:val="41"/>
              <w:szCs w:val="41"/>
            </w:rPr>
            <w:t>catalogs</w:t>
          </w:r>
        </w:p>
        <w:p>
          <w:pPr>
            <w:jc w:val="center"/>
            <w:rPr>
              <w:b/>
              <w:bCs/>
              <w:sz w:val="34"/>
              <w:szCs w:val="34"/>
            </w:rPr>
          </w:pPr>
          <w:bookmarkStart w:id="19" w:name="_GoBack"/>
          <w:bookmarkEnd w:id="19"/>
        </w:p>
        <w:p>
          <w:pPr>
            <w:pStyle w:val="8"/>
            <w:tabs>
              <w:tab w:val="right" w:leader="dot" w:pos="8296"/>
            </w:tabs>
            <w:spacing w:line="360" w:lineRule="auto"/>
            <w:rPr>
              <w:rFonts w:asciiTheme="majorEastAsia" w:hAnsiTheme="majorEastAsia" w:eastAsiaTheme="majorEastAsia"/>
              <w:sz w:val="38"/>
              <w:szCs w:val="38"/>
            </w:rPr>
          </w:pPr>
          <w:r>
            <w:rPr>
              <w:rFonts w:hint="eastAsia" w:cs="宋体" w:asciiTheme="majorEastAsia" w:hAnsiTheme="majorEastAsia" w:eastAsiaTheme="majorEastAsia"/>
              <w:b/>
              <w:bCs/>
              <w:sz w:val="38"/>
              <w:szCs w:val="38"/>
            </w:rPr>
            <w:fldChar w:fldCharType="begin"/>
          </w:r>
          <w:r>
            <w:rPr>
              <w:rFonts w:hint="eastAsia" w:cs="宋体" w:asciiTheme="majorEastAsia" w:hAnsiTheme="majorEastAsia" w:eastAsiaTheme="majorEastAsia"/>
              <w:b/>
              <w:bCs/>
              <w:sz w:val="38"/>
              <w:szCs w:val="38"/>
            </w:rPr>
            <w:instrText xml:space="preserve">TOC \o "1-1" \h \u </w:instrText>
          </w:r>
          <w:r>
            <w:rPr>
              <w:rFonts w:hint="eastAsia" w:cs="宋体" w:asciiTheme="majorEastAsia" w:hAnsiTheme="majorEastAsia" w:eastAsiaTheme="majorEastAsia"/>
              <w:b/>
              <w:bCs/>
              <w:sz w:val="38"/>
              <w:szCs w:val="38"/>
            </w:rPr>
            <w:fldChar w:fldCharType="separate"/>
          </w:r>
          <w:r>
            <w:fldChar w:fldCharType="begin"/>
          </w:r>
          <w:r>
            <w:instrText xml:space="preserve"> HYPERLINK \l "_Toc38637697" </w:instrText>
          </w:r>
          <w:r>
            <w:fldChar w:fldCharType="separate"/>
          </w:r>
          <w:r>
            <w:rPr>
              <w:rStyle w:val="12"/>
              <w:rFonts w:asciiTheme="majorEastAsia" w:hAnsiTheme="majorEastAsia" w:eastAsiaTheme="majorEastAsia"/>
              <w:sz w:val="38"/>
              <w:szCs w:val="38"/>
            </w:rPr>
            <w:t>I. Overview</w:t>
          </w:r>
          <w:r>
            <w:rPr>
              <w:rFonts w:asciiTheme="majorEastAsia" w:hAnsiTheme="majorEastAsia" w:eastAsiaTheme="majorEastAsia"/>
              <w:sz w:val="38"/>
              <w:szCs w:val="38"/>
            </w:rPr>
            <w:tab/>
          </w:r>
          <w:r>
            <w:rPr>
              <w:rFonts w:asciiTheme="majorEastAsia" w:hAnsiTheme="majorEastAsia" w:eastAsiaTheme="majorEastAsia"/>
              <w:sz w:val="38"/>
              <w:szCs w:val="38"/>
            </w:rPr>
            <w:fldChar w:fldCharType="begin"/>
          </w:r>
          <w:r>
            <w:rPr>
              <w:rFonts w:asciiTheme="majorEastAsia" w:hAnsiTheme="majorEastAsia" w:eastAsiaTheme="majorEastAsia"/>
              <w:sz w:val="38"/>
              <w:szCs w:val="38"/>
            </w:rPr>
            <w:instrText xml:space="preserve"> PAGEREF _Toc38637697 \h </w:instrText>
          </w:r>
          <w:r>
            <w:rPr>
              <w:rFonts w:asciiTheme="majorEastAsia" w:hAnsiTheme="majorEastAsia" w:eastAsiaTheme="majorEastAsia"/>
              <w:sz w:val="38"/>
              <w:szCs w:val="38"/>
            </w:rPr>
            <w:fldChar w:fldCharType="separate"/>
          </w:r>
          <w:r>
            <w:rPr>
              <w:rFonts w:asciiTheme="majorEastAsia" w:hAnsiTheme="majorEastAsia" w:eastAsiaTheme="majorEastAsia"/>
              <w:sz w:val="38"/>
              <w:szCs w:val="38"/>
            </w:rPr>
            <w:t xml:space="preserve"> 2</w:t>
          </w:r>
          <w:r>
            <w:rPr>
              <w:rFonts w:asciiTheme="majorEastAsia" w:hAnsiTheme="majorEastAsia" w:eastAsiaTheme="majorEastAsia"/>
              <w:sz w:val="38"/>
              <w:szCs w:val="38"/>
            </w:rPr>
            <w:fldChar w:fldCharType="end"/>
          </w:r>
          <w:r>
            <w:rPr>
              <w:rFonts w:asciiTheme="majorEastAsia" w:hAnsiTheme="majorEastAsia" w:eastAsiaTheme="majorEastAsia"/>
              <w:sz w:val="38"/>
              <w:szCs w:val="38"/>
            </w:rPr>
            <w:fldChar w:fldCharType="end"/>
          </w:r>
        </w:p>
        <w:p>
          <w:pPr>
            <w:pStyle w:val="8"/>
            <w:tabs>
              <w:tab w:val="right" w:leader="dot" w:pos="8296"/>
            </w:tabs>
            <w:spacing w:line="360" w:lineRule="auto"/>
            <w:rPr>
              <w:rFonts w:asciiTheme="majorEastAsia" w:hAnsiTheme="majorEastAsia" w:eastAsiaTheme="majorEastAsia"/>
              <w:sz w:val="38"/>
              <w:szCs w:val="38"/>
            </w:rPr>
          </w:pPr>
          <w:r>
            <w:fldChar w:fldCharType="begin"/>
          </w:r>
          <w:r>
            <w:instrText xml:space="preserve"> HYPERLINK \l "_Toc38637698" </w:instrText>
          </w:r>
          <w:r>
            <w:fldChar w:fldCharType="separate"/>
          </w:r>
          <w:r>
            <w:rPr>
              <w:rStyle w:val="12"/>
              <w:rFonts w:asciiTheme="majorEastAsia" w:hAnsiTheme="majorEastAsia" w:eastAsiaTheme="majorEastAsia"/>
              <w:sz w:val="38"/>
              <w:szCs w:val="38"/>
            </w:rPr>
            <w:t>II. Principles</w:t>
          </w:r>
          <w:r>
            <w:rPr>
              <w:rFonts w:asciiTheme="majorEastAsia" w:hAnsiTheme="majorEastAsia" w:eastAsiaTheme="majorEastAsia"/>
              <w:sz w:val="38"/>
              <w:szCs w:val="38"/>
            </w:rPr>
            <w:tab/>
          </w:r>
          <w:r>
            <w:rPr>
              <w:rFonts w:asciiTheme="majorEastAsia" w:hAnsiTheme="majorEastAsia" w:eastAsiaTheme="majorEastAsia"/>
              <w:sz w:val="38"/>
              <w:szCs w:val="38"/>
            </w:rPr>
            <w:fldChar w:fldCharType="begin"/>
          </w:r>
          <w:r>
            <w:rPr>
              <w:rFonts w:asciiTheme="majorEastAsia" w:hAnsiTheme="majorEastAsia" w:eastAsiaTheme="majorEastAsia"/>
              <w:sz w:val="38"/>
              <w:szCs w:val="38"/>
            </w:rPr>
            <w:instrText xml:space="preserve"> PAGEREF _Toc38637698 \h </w:instrText>
          </w:r>
          <w:r>
            <w:rPr>
              <w:rFonts w:asciiTheme="majorEastAsia" w:hAnsiTheme="majorEastAsia" w:eastAsiaTheme="majorEastAsia"/>
              <w:sz w:val="38"/>
              <w:szCs w:val="38"/>
            </w:rPr>
            <w:fldChar w:fldCharType="separate"/>
          </w:r>
          <w:r>
            <w:rPr>
              <w:rFonts w:asciiTheme="majorEastAsia" w:hAnsiTheme="majorEastAsia" w:eastAsiaTheme="majorEastAsia"/>
              <w:sz w:val="38"/>
              <w:szCs w:val="38"/>
            </w:rPr>
            <w:t xml:space="preserve"> 2</w:t>
          </w:r>
          <w:r>
            <w:rPr>
              <w:rFonts w:asciiTheme="majorEastAsia" w:hAnsiTheme="majorEastAsia" w:eastAsiaTheme="majorEastAsia"/>
              <w:sz w:val="38"/>
              <w:szCs w:val="38"/>
            </w:rPr>
            <w:fldChar w:fldCharType="end"/>
          </w:r>
          <w:r>
            <w:rPr>
              <w:rFonts w:asciiTheme="majorEastAsia" w:hAnsiTheme="majorEastAsia" w:eastAsiaTheme="majorEastAsia"/>
              <w:sz w:val="38"/>
              <w:szCs w:val="38"/>
            </w:rPr>
            <w:fldChar w:fldCharType="end"/>
          </w:r>
        </w:p>
        <w:p>
          <w:pPr>
            <w:pStyle w:val="8"/>
            <w:tabs>
              <w:tab w:val="right" w:leader="dot" w:pos="8296"/>
            </w:tabs>
            <w:spacing w:line="360" w:lineRule="auto"/>
            <w:rPr>
              <w:rFonts w:asciiTheme="majorEastAsia" w:hAnsiTheme="majorEastAsia" w:eastAsiaTheme="majorEastAsia"/>
              <w:sz w:val="38"/>
              <w:szCs w:val="38"/>
            </w:rPr>
          </w:pPr>
          <w:r>
            <w:fldChar w:fldCharType="begin"/>
          </w:r>
          <w:r>
            <w:instrText xml:space="preserve"> HYPERLINK \l "_Toc38637699" </w:instrText>
          </w:r>
          <w:r>
            <w:fldChar w:fldCharType="separate"/>
          </w:r>
          <w:r>
            <w:rPr>
              <w:rStyle w:val="12"/>
              <w:rFonts w:asciiTheme="majorEastAsia" w:hAnsiTheme="majorEastAsia" w:eastAsiaTheme="majorEastAsia"/>
              <w:sz w:val="38"/>
              <w:szCs w:val="38"/>
            </w:rPr>
            <w:t>III. Application effects</w:t>
          </w:r>
          <w:r>
            <w:rPr>
              <w:rFonts w:asciiTheme="majorEastAsia" w:hAnsiTheme="majorEastAsia" w:eastAsiaTheme="majorEastAsia"/>
              <w:sz w:val="38"/>
              <w:szCs w:val="38"/>
            </w:rPr>
            <w:tab/>
          </w:r>
          <w:r>
            <w:rPr>
              <w:rFonts w:asciiTheme="majorEastAsia" w:hAnsiTheme="majorEastAsia" w:eastAsiaTheme="majorEastAsia"/>
              <w:sz w:val="38"/>
              <w:szCs w:val="38"/>
            </w:rPr>
            <w:fldChar w:fldCharType="begin"/>
          </w:r>
          <w:r>
            <w:rPr>
              <w:rFonts w:asciiTheme="majorEastAsia" w:hAnsiTheme="majorEastAsia" w:eastAsiaTheme="majorEastAsia"/>
              <w:sz w:val="38"/>
              <w:szCs w:val="38"/>
            </w:rPr>
            <w:instrText xml:space="preserve"> PAGEREF _Toc38637699 \h </w:instrText>
          </w:r>
          <w:r>
            <w:rPr>
              <w:rFonts w:asciiTheme="majorEastAsia" w:hAnsiTheme="majorEastAsia" w:eastAsiaTheme="majorEastAsia"/>
              <w:sz w:val="38"/>
              <w:szCs w:val="38"/>
            </w:rPr>
            <w:fldChar w:fldCharType="separate"/>
          </w:r>
          <w:r>
            <w:rPr>
              <w:rFonts w:asciiTheme="majorEastAsia" w:hAnsiTheme="majorEastAsia" w:eastAsiaTheme="majorEastAsia"/>
              <w:sz w:val="38"/>
              <w:szCs w:val="38"/>
            </w:rPr>
            <w:t xml:space="preserve"> 2</w:t>
          </w:r>
          <w:r>
            <w:rPr>
              <w:rFonts w:asciiTheme="majorEastAsia" w:hAnsiTheme="majorEastAsia" w:eastAsiaTheme="majorEastAsia"/>
              <w:sz w:val="38"/>
              <w:szCs w:val="38"/>
            </w:rPr>
            <w:fldChar w:fldCharType="end"/>
          </w:r>
          <w:r>
            <w:rPr>
              <w:rFonts w:asciiTheme="majorEastAsia" w:hAnsiTheme="majorEastAsia" w:eastAsiaTheme="majorEastAsia"/>
              <w:sz w:val="38"/>
              <w:szCs w:val="38"/>
            </w:rPr>
            <w:fldChar w:fldCharType="end"/>
          </w:r>
        </w:p>
        <w:p>
          <w:pPr>
            <w:pStyle w:val="8"/>
            <w:tabs>
              <w:tab w:val="right" w:leader="dot" w:pos="8296"/>
            </w:tabs>
            <w:spacing w:line="360" w:lineRule="auto"/>
            <w:rPr>
              <w:rFonts w:asciiTheme="majorEastAsia" w:hAnsiTheme="majorEastAsia" w:eastAsiaTheme="majorEastAsia"/>
              <w:sz w:val="38"/>
              <w:szCs w:val="38"/>
            </w:rPr>
          </w:pPr>
          <w:r>
            <w:fldChar w:fldCharType="begin"/>
          </w:r>
          <w:r>
            <w:instrText xml:space="preserve"> HYPERLINK \l "_Toc38637700" </w:instrText>
          </w:r>
          <w:r>
            <w:fldChar w:fldCharType="separate"/>
          </w:r>
          <w:r>
            <w:rPr>
              <w:rStyle w:val="12"/>
              <w:rFonts w:asciiTheme="majorEastAsia" w:hAnsiTheme="majorEastAsia" w:eastAsiaTheme="majorEastAsia"/>
              <w:sz w:val="38"/>
              <w:szCs w:val="38"/>
            </w:rPr>
            <w:t>IV. Arming structure charts</w:t>
          </w:r>
          <w:r>
            <w:rPr>
              <w:rFonts w:asciiTheme="majorEastAsia" w:hAnsiTheme="majorEastAsia" w:eastAsiaTheme="majorEastAsia"/>
              <w:sz w:val="38"/>
              <w:szCs w:val="38"/>
            </w:rPr>
            <w:tab/>
          </w:r>
          <w:r>
            <w:rPr>
              <w:rFonts w:asciiTheme="majorEastAsia" w:hAnsiTheme="majorEastAsia" w:eastAsiaTheme="majorEastAsia"/>
              <w:sz w:val="38"/>
              <w:szCs w:val="38"/>
            </w:rPr>
            <w:fldChar w:fldCharType="begin"/>
          </w:r>
          <w:r>
            <w:rPr>
              <w:rFonts w:asciiTheme="majorEastAsia" w:hAnsiTheme="majorEastAsia" w:eastAsiaTheme="majorEastAsia"/>
              <w:sz w:val="38"/>
              <w:szCs w:val="38"/>
            </w:rPr>
            <w:instrText xml:space="preserve"> PAGEREF _Toc38637700 \h </w:instrText>
          </w:r>
          <w:r>
            <w:rPr>
              <w:rFonts w:asciiTheme="majorEastAsia" w:hAnsiTheme="majorEastAsia" w:eastAsiaTheme="majorEastAsia"/>
              <w:sz w:val="38"/>
              <w:szCs w:val="38"/>
            </w:rPr>
            <w:fldChar w:fldCharType="separate"/>
          </w:r>
          <w:r>
            <w:rPr>
              <w:rFonts w:asciiTheme="majorEastAsia" w:hAnsiTheme="majorEastAsia" w:eastAsiaTheme="majorEastAsia"/>
              <w:sz w:val="38"/>
              <w:szCs w:val="38"/>
            </w:rPr>
            <w:t xml:space="preserve"> 5</w:t>
          </w:r>
          <w:r>
            <w:rPr>
              <w:rFonts w:asciiTheme="majorEastAsia" w:hAnsiTheme="majorEastAsia" w:eastAsiaTheme="majorEastAsia"/>
              <w:sz w:val="38"/>
              <w:szCs w:val="38"/>
            </w:rPr>
            <w:fldChar w:fldCharType="end"/>
          </w:r>
          <w:r>
            <w:rPr>
              <w:rFonts w:asciiTheme="majorEastAsia" w:hAnsiTheme="majorEastAsia" w:eastAsiaTheme="majorEastAsia"/>
              <w:sz w:val="38"/>
              <w:szCs w:val="38"/>
            </w:rPr>
            <w:fldChar w:fldCharType="end"/>
          </w:r>
        </w:p>
        <w:p>
          <w:pPr>
            <w:pStyle w:val="8"/>
            <w:tabs>
              <w:tab w:val="right" w:leader="dot" w:pos="8296"/>
            </w:tabs>
            <w:spacing w:line="360" w:lineRule="auto"/>
            <w:rPr>
              <w:rFonts w:asciiTheme="majorEastAsia" w:hAnsiTheme="majorEastAsia" w:eastAsiaTheme="majorEastAsia"/>
              <w:sz w:val="38"/>
              <w:szCs w:val="38"/>
            </w:rPr>
          </w:pPr>
          <w:r>
            <w:fldChar w:fldCharType="begin"/>
          </w:r>
          <w:r>
            <w:instrText xml:space="preserve"> HYPERLINK \l "_Toc38637701" </w:instrText>
          </w:r>
          <w:r>
            <w:fldChar w:fldCharType="separate"/>
          </w:r>
          <w:r>
            <w:rPr>
              <w:rStyle w:val="12"/>
              <w:rFonts w:asciiTheme="majorEastAsia" w:hAnsiTheme="majorEastAsia" w:eastAsiaTheme="majorEastAsia"/>
              <w:sz w:val="38"/>
              <w:szCs w:val="38"/>
            </w:rPr>
            <w:t>V. Introduction of main equipment functions and technical parameters</w:t>
          </w:r>
          <w:r>
            <w:rPr>
              <w:rFonts w:asciiTheme="majorEastAsia" w:hAnsiTheme="majorEastAsia" w:eastAsiaTheme="majorEastAsia"/>
              <w:sz w:val="38"/>
              <w:szCs w:val="38"/>
            </w:rPr>
            <w:tab/>
          </w:r>
          <w:r>
            <w:rPr>
              <w:rFonts w:asciiTheme="majorEastAsia" w:hAnsiTheme="majorEastAsia" w:eastAsiaTheme="majorEastAsia"/>
              <w:sz w:val="38"/>
              <w:szCs w:val="38"/>
            </w:rPr>
            <w:fldChar w:fldCharType="begin"/>
          </w:r>
          <w:r>
            <w:rPr>
              <w:rFonts w:asciiTheme="majorEastAsia" w:hAnsiTheme="majorEastAsia" w:eastAsiaTheme="majorEastAsia"/>
              <w:sz w:val="38"/>
              <w:szCs w:val="38"/>
            </w:rPr>
            <w:instrText xml:space="preserve"> PAGEREF _Toc38637701 \h </w:instrText>
          </w:r>
          <w:r>
            <w:rPr>
              <w:rFonts w:asciiTheme="majorEastAsia" w:hAnsiTheme="majorEastAsia" w:eastAsiaTheme="majorEastAsia"/>
              <w:sz w:val="38"/>
              <w:szCs w:val="38"/>
            </w:rPr>
            <w:fldChar w:fldCharType="separate"/>
          </w:r>
          <w:r>
            <w:rPr>
              <w:rFonts w:asciiTheme="majorEastAsia" w:hAnsiTheme="majorEastAsia" w:eastAsiaTheme="majorEastAsia"/>
              <w:sz w:val="38"/>
              <w:szCs w:val="38"/>
            </w:rPr>
            <w:t xml:space="preserve"> 6</w:t>
          </w:r>
          <w:r>
            <w:rPr>
              <w:rFonts w:asciiTheme="majorEastAsia" w:hAnsiTheme="majorEastAsia" w:eastAsiaTheme="majorEastAsia"/>
              <w:sz w:val="38"/>
              <w:szCs w:val="38"/>
            </w:rPr>
            <w:fldChar w:fldCharType="end"/>
          </w:r>
          <w:r>
            <w:rPr>
              <w:rFonts w:asciiTheme="majorEastAsia" w:hAnsiTheme="majorEastAsia" w:eastAsiaTheme="majorEastAsia"/>
              <w:sz w:val="38"/>
              <w:szCs w:val="38"/>
            </w:rPr>
            <w:fldChar w:fldCharType="end"/>
          </w:r>
        </w:p>
        <w:p>
          <w:pPr>
            <w:pStyle w:val="8"/>
            <w:tabs>
              <w:tab w:val="right" w:leader="dot" w:pos="8296"/>
            </w:tabs>
            <w:spacing w:line="360" w:lineRule="auto"/>
            <w:rPr>
              <w:rFonts w:asciiTheme="majorEastAsia" w:hAnsiTheme="majorEastAsia" w:eastAsiaTheme="majorEastAsia"/>
              <w:sz w:val="38"/>
              <w:szCs w:val="38"/>
            </w:rPr>
          </w:pPr>
          <w:r>
            <w:fldChar w:fldCharType="begin"/>
          </w:r>
          <w:r>
            <w:instrText xml:space="preserve"> HYPERLINK \l "_Toc38637702" </w:instrText>
          </w:r>
          <w:r>
            <w:fldChar w:fldCharType="separate"/>
          </w:r>
          <w:r>
            <w:rPr>
              <w:rStyle w:val="12"/>
              <w:rFonts w:asciiTheme="majorEastAsia" w:hAnsiTheme="majorEastAsia" w:eastAsiaTheme="majorEastAsia"/>
              <w:sz w:val="38"/>
              <w:szCs w:val="38"/>
            </w:rPr>
            <w:t>VI. Management functions</w:t>
          </w:r>
          <w:r>
            <w:rPr>
              <w:rFonts w:asciiTheme="majorEastAsia" w:hAnsiTheme="majorEastAsia" w:eastAsiaTheme="majorEastAsia"/>
              <w:sz w:val="38"/>
              <w:szCs w:val="38"/>
            </w:rPr>
            <w:tab/>
          </w:r>
          <w:r>
            <w:rPr>
              <w:rFonts w:asciiTheme="majorEastAsia" w:hAnsiTheme="majorEastAsia" w:eastAsiaTheme="majorEastAsia"/>
              <w:sz w:val="38"/>
              <w:szCs w:val="38"/>
            </w:rPr>
            <w:fldChar w:fldCharType="begin"/>
          </w:r>
          <w:r>
            <w:rPr>
              <w:rFonts w:asciiTheme="majorEastAsia" w:hAnsiTheme="majorEastAsia" w:eastAsiaTheme="majorEastAsia"/>
              <w:sz w:val="38"/>
              <w:szCs w:val="38"/>
            </w:rPr>
            <w:instrText xml:space="preserve"> PAGEREF _Toc38637702 \h </w:instrText>
          </w:r>
          <w:r>
            <w:rPr>
              <w:rFonts w:asciiTheme="majorEastAsia" w:hAnsiTheme="majorEastAsia" w:eastAsiaTheme="majorEastAsia"/>
              <w:sz w:val="38"/>
              <w:szCs w:val="38"/>
            </w:rPr>
            <w:fldChar w:fldCharType="separate"/>
          </w:r>
          <w:r>
            <w:rPr>
              <w:rFonts w:asciiTheme="majorEastAsia" w:hAnsiTheme="majorEastAsia" w:eastAsiaTheme="majorEastAsia"/>
              <w:sz w:val="38"/>
              <w:szCs w:val="38"/>
            </w:rPr>
            <w:t xml:space="preserve"> 9</w:t>
          </w:r>
          <w:r>
            <w:rPr>
              <w:rFonts w:asciiTheme="majorEastAsia" w:hAnsiTheme="majorEastAsia" w:eastAsiaTheme="majorEastAsia"/>
              <w:sz w:val="38"/>
              <w:szCs w:val="38"/>
            </w:rPr>
            <w:fldChar w:fldCharType="end"/>
          </w:r>
          <w:r>
            <w:rPr>
              <w:rFonts w:asciiTheme="majorEastAsia" w:hAnsiTheme="majorEastAsia" w:eastAsiaTheme="majorEastAsia"/>
              <w:sz w:val="38"/>
              <w:szCs w:val="38"/>
            </w:rPr>
            <w:fldChar w:fldCharType="end"/>
          </w:r>
        </w:p>
        <w:p>
          <w:pPr>
            <w:pStyle w:val="8"/>
            <w:tabs>
              <w:tab w:val="right" w:leader="dot" w:pos="8296"/>
            </w:tabs>
            <w:spacing w:line="360" w:lineRule="auto"/>
            <w:rPr>
              <w:rFonts w:asciiTheme="majorEastAsia" w:hAnsiTheme="majorEastAsia" w:eastAsiaTheme="majorEastAsia"/>
              <w:sz w:val="38"/>
              <w:szCs w:val="38"/>
            </w:rPr>
          </w:pPr>
          <w:r>
            <w:fldChar w:fldCharType="begin"/>
          </w:r>
          <w:r>
            <w:instrText xml:space="preserve"> HYPERLINK \l "_Toc38637703" </w:instrText>
          </w:r>
          <w:r>
            <w:fldChar w:fldCharType="separate"/>
          </w:r>
          <w:r>
            <w:rPr>
              <w:rStyle w:val="12"/>
              <w:rFonts w:asciiTheme="majorEastAsia" w:hAnsiTheme="majorEastAsia" w:eastAsiaTheme="majorEastAsia"/>
              <w:sz w:val="38"/>
              <w:szCs w:val="38"/>
            </w:rPr>
            <w:t>VII. Installation conditions</w:t>
          </w:r>
          <w:r>
            <w:rPr>
              <w:rFonts w:asciiTheme="majorEastAsia" w:hAnsiTheme="majorEastAsia" w:eastAsiaTheme="majorEastAsia"/>
              <w:sz w:val="38"/>
              <w:szCs w:val="38"/>
            </w:rPr>
            <w:tab/>
          </w:r>
          <w:r>
            <w:rPr>
              <w:rFonts w:asciiTheme="majorEastAsia" w:hAnsiTheme="majorEastAsia" w:eastAsiaTheme="majorEastAsia"/>
              <w:sz w:val="38"/>
              <w:szCs w:val="38"/>
            </w:rPr>
            <w:fldChar w:fldCharType="begin"/>
          </w:r>
          <w:r>
            <w:rPr>
              <w:rFonts w:asciiTheme="majorEastAsia" w:hAnsiTheme="majorEastAsia" w:eastAsiaTheme="majorEastAsia"/>
              <w:sz w:val="38"/>
              <w:szCs w:val="38"/>
            </w:rPr>
            <w:instrText xml:space="preserve"> PAGEREF _Toc38637703 \h </w:instrText>
          </w:r>
          <w:r>
            <w:rPr>
              <w:rFonts w:asciiTheme="majorEastAsia" w:hAnsiTheme="majorEastAsia" w:eastAsiaTheme="majorEastAsia"/>
              <w:sz w:val="38"/>
              <w:szCs w:val="38"/>
            </w:rPr>
            <w:fldChar w:fldCharType="separate"/>
          </w:r>
          <w:r>
            <w:rPr>
              <w:rFonts w:asciiTheme="majorEastAsia" w:hAnsiTheme="majorEastAsia" w:eastAsiaTheme="majorEastAsia"/>
              <w:sz w:val="38"/>
              <w:szCs w:val="38"/>
            </w:rPr>
            <w:t xml:space="preserve"> 14</w:t>
          </w:r>
          <w:r>
            <w:rPr>
              <w:rFonts w:asciiTheme="majorEastAsia" w:hAnsiTheme="majorEastAsia" w:eastAsiaTheme="majorEastAsia"/>
              <w:sz w:val="38"/>
              <w:szCs w:val="38"/>
            </w:rPr>
            <w:fldChar w:fldCharType="end"/>
          </w:r>
          <w:r>
            <w:rPr>
              <w:rFonts w:asciiTheme="majorEastAsia" w:hAnsiTheme="majorEastAsia" w:eastAsiaTheme="majorEastAsia"/>
              <w:sz w:val="38"/>
              <w:szCs w:val="38"/>
            </w:rPr>
            <w:fldChar w:fldCharType="end"/>
          </w:r>
        </w:p>
        <w:p>
          <w:pPr>
            <w:pStyle w:val="8"/>
            <w:tabs>
              <w:tab w:val="right" w:leader="dot" w:pos="8296"/>
            </w:tabs>
            <w:spacing w:line="360" w:lineRule="auto"/>
            <w:rPr>
              <w:rFonts w:asciiTheme="majorEastAsia" w:hAnsiTheme="majorEastAsia" w:eastAsiaTheme="majorEastAsia"/>
              <w:sz w:val="38"/>
              <w:szCs w:val="38"/>
            </w:rPr>
          </w:pPr>
          <w:r>
            <w:fldChar w:fldCharType="begin"/>
          </w:r>
          <w:r>
            <w:instrText xml:space="preserve"> HYPERLINK \l "_Toc38637704" </w:instrText>
          </w:r>
          <w:r>
            <w:fldChar w:fldCharType="separate"/>
          </w:r>
          <w:r>
            <w:rPr>
              <w:rStyle w:val="12"/>
              <w:rFonts w:asciiTheme="majorEastAsia" w:hAnsiTheme="majorEastAsia" w:eastAsiaTheme="majorEastAsia"/>
              <w:sz w:val="38"/>
              <w:szCs w:val="38"/>
            </w:rPr>
            <w:t>VIII. Installation</w:t>
          </w:r>
          <w:r>
            <w:rPr>
              <w:rFonts w:asciiTheme="majorEastAsia" w:hAnsiTheme="majorEastAsia" w:eastAsiaTheme="majorEastAsia"/>
              <w:sz w:val="38"/>
              <w:szCs w:val="38"/>
            </w:rPr>
            <w:tab/>
          </w:r>
          <w:r>
            <w:rPr>
              <w:rFonts w:asciiTheme="majorEastAsia" w:hAnsiTheme="majorEastAsia" w:eastAsiaTheme="majorEastAsia"/>
              <w:sz w:val="38"/>
              <w:szCs w:val="38"/>
            </w:rPr>
            <w:fldChar w:fldCharType="begin"/>
          </w:r>
          <w:r>
            <w:rPr>
              <w:rFonts w:asciiTheme="majorEastAsia" w:hAnsiTheme="majorEastAsia" w:eastAsiaTheme="majorEastAsia"/>
              <w:sz w:val="38"/>
              <w:szCs w:val="38"/>
            </w:rPr>
            <w:instrText xml:space="preserve"> PAGEREF _Toc38637704 \h </w:instrText>
          </w:r>
          <w:r>
            <w:rPr>
              <w:rFonts w:asciiTheme="majorEastAsia" w:hAnsiTheme="majorEastAsia" w:eastAsiaTheme="majorEastAsia"/>
              <w:sz w:val="38"/>
              <w:szCs w:val="38"/>
            </w:rPr>
            <w:fldChar w:fldCharType="separate"/>
          </w:r>
          <w:r>
            <w:rPr>
              <w:rFonts w:asciiTheme="majorEastAsia" w:hAnsiTheme="majorEastAsia" w:eastAsiaTheme="majorEastAsia"/>
              <w:sz w:val="38"/>
              <w:szCs w:val="38"/>
            </w:rPr>
            <w:t xml:space="preserve"> 15</w:t>
          </w:r>
          <w:r>
            <w:rPr>
              <w:rFonts w:asciiTheme="majorEastAsia" w:hAnsiTheme="majorEastAsia" w:eastAsiaTheme="majorEastAsia"/>
              <w:sz w:val="38"/>
              <w:szCs w:val="38"/>
            </w:rPr>
            <w:fldChar w:fldCharType="end"/>
          </w:r>
          <w:r>
            <w:rPr>
              <w:rFonts w:asciiTheme="majorEastAsia" w:hAnsiTheme="majorEastAsia" w:eastAsiaTheme="majorEastAsia"/>
              <w:sz w:val="38"/>
              <w:szCs w:val="38"/>
            </w:rPr>
            <w:fldChar w:fldCharType="end"/>
          </w:r>
        </w:p>
        <w:p>
          <w:pPr>
            <w:pStyle w:val="8"/>
            <w:tabs>
              <w:tab w:val="right" w:leader="dot" w:pos="8296"/>
            </w:tabs>
            <w:spacing w:line="360" w:lineRule="auto"/>
            <w:rPr>
              <w:rFonts w:asciiTheme="majorEastAsia" w:hAnsiTheme="majorEastAsia" w:eastAsiaTheme="majorEastAsia"/>
              <w:sz w:val="38"/>
              <w:szCs w:val="38"/>
            </w:rPr>
          </w:pPr>
          <w:r>
            <w:fldChar w:fldCharType="begin"/>
          </w:r>
          <w:r>
            <w:instrText xml:space="preserve"> HYPERLINK \l "_Toc38637705" </w:instrText>
          </w:r>
          <w:r>
            <w:fldChar w:fldCharType="separate"/>
          </w:r>
          <w:r>
            <w:rPr>
              <w:rStyle w:val="12"/>
              <w:rFonts w:asciiTheme="majorEastAsia" w:hAnsiTheme="majorEastAsia" w:eastAsiaTheme="majorEastAsia"/>
              <w:sz w:val="38"/>
              <w:szCs w:val="38"/>
            </w:rPr>
            <w:t>IX. Product Qualification</w:t>
          </w:r>
          <w:r>
            <w:rPr>
              <w:rFonts w:asciiTheme="majorEastAsia" w:hAnsiTheme="majorEastAsia" w:eastAsiaTheme="majorEastAsia"/>
              <w:sz w:val="38"/>
              <w:szCs w:val="38"/>
            </w:rPr>
            <w:tab/>
          </w:r>
          <w:r>
            <w:rPr>
              <w:rFonts w:asciiTheme="majorEastAsia" w:hAnsiTheme="majorEastAsia" w:eastAsiaTheme="majorEastAsia"/>
              <w:sz w:val="38"/>
              <w:szCs w:val="38"/>
            </w:rPr>
            <w:fldChar w:fldCharType="begin"/>
          </w:r>
          <w:r>
            <w:rPr>
              <w:rFonts w:asciiTheme="majorEastAsia" w:hAnsiTheme="majorEastAsia" w:eastAsiaTheme="majorEastAsia"/>
              <w:sz w:val="38"/>
              <w:szCs w:val="38"/>
            </w:rPr>
            <w:instrText xml:space="preserve"> PAGEREF _Toc38637705 \h </w:instrText>
          </w:r>
          <w:r>
            <w:rPr>
              <w:rFonts w:asciiTheme="majorEastAsia" w:hAnsiTheme="majorEastAsia" w:eastAsiaTheme="majorEastAsia"/>
              <w:sz w:val="38"/>
              <w:szCs w:val="38"/>
            </w:rPr>
            <w:fldChar w:fldCharType="separate"/>
          </w:r>
          <w:r>
            <w:rPr>
              <w:rFonts w:asciiTheme="majorEastAsia" w:hAnsiTheme="majorEastAsia" w:eastAsiaTheme="majorEastAsia"/>
              <w:sz w:val="38"/>
              <w:szCs w:val="38"/>
            </w:rPr>
            <w:t xml:space="preserve"> 18</w:t>
          </w:r>
          <w:r>
            <w:rPr>
              <w:rFonts w:asciiTheme="majorEastAsia" w:hAnsiTheme="majorEastAsia" w:eastAsiaTheme="majorEastAsia"/>
              <w:sz w:val="38"/>
              <w:szCs w:val="38"/>
            </w:rPr>
            <w:fldChar w:fldCharType="end"/>
          </w:r>
          <w:r>
            <w:rPr>
              <w:rFonts w:asciiTheme="majorEastAsia" w:hAnsiTheme="majorEastAsia" w:eastAsiaTheme="majorEastAsia"/>
              <w:sz w:val="38"/>
              <w:szCs w:val="38"/>
            </w:rPr>
            <w:fldChar w:fldCharType="end"/>
          </w:r>
        </w:p>
        <w:p>
          <w:pPr>
            <w:spacing w:line="360" w:lineRule="auto"/>
            <w:rPr>
              <w:rFonts w:cs="宋体" w:asciiTheme="majorEastAsia" w:hAnsiTheme="majorEastAsia" w:eastAsiaTheme="majorEastAsia"/>
              <w:b/>
              <w:bCs/>
              <w:sz w:val="38"/>
              <w:szCs w:val="38"/>
            </w:rPr>
          </w:pPr>
          <w:r>
            <w:rPr>
              <w:rFonts w:hint="eastAsia" w:cs="宋体" w:asciiTheme="majorEastAsia" w:hAnsiTheme="majorEastAsia" w:eastAsiaTheme="majorEastAsia"/>
              <w:bCs/>
              <w:sz w:val="38"/>
              <w:szCs w:val="38"/>
            </w:rPr>
            <w:fldChar w:fldCharType="end"/>
          </w:r>
        </w:p>
      </w:sdtContent>
    </w:sdt>
    <w:p>
      <w:pPr>
        <w:spacing w:line="360" w:lineRule="auto"/>
        <w:rPr>
          <w:rFonts w:ascii="宋体" w:hAnsi="宋体" w:eastAsia="宋体" w:cs="宋体"/>
          <w:b/>
          <w:bCs/>
          <w:szCs w:val="22"/>
        </w:rPr>
      </w:pPr>
    </w:p>
    <w:p>
      <w:pPr>
        <w:spacing w:line="360" w:lineRule="auto"/>
        <w:rPr>
          <w:rFonts w:ascii="宋体" w:hAnsi="宋体" w:eastAsia="宋体" w:cs="宋体"/>
          <w:b/>
          <w:bCs/>
          <w:szCs w:val="22"/>
        </w:rPr>
      </w:pPr>
    </w:p>
    <w:p>
      <w:pPr>
        <w:spacing w:line="360" w:lineRule="auto"/>
        <w:rPr>
          <w:rFonts w:ascii="宋体" w:hAnsi="宋体" w:eastAsia="宋体" w:cs="宋体"/>
          <w:b/>
          <w:bCs/>
          <w:szCs w:val="22"/>
        </w:rPr>
      </w:pPr>
    </w:p>
    <w:p>
      <w:pPr>
        <w:spacing w:line="360" w:lineRule="auto"/>
        <w:rPr>
          <w:rFonts w:ascii="宋体" w:hAnsi="宋体" w:eastAsia="宋体" w:cs="宋体"/>
          <w:b/>
          <w:bCs/>
          <w:szCs w:val="22"/>
        </w:rPr>
      </w:pPr>
    </w:p>
    <w:p>
      <w:pPr>
        <w:spacing w:line="360" w:lineRule="auto"/>
        <w:rPr>
          <w:rFonts w:ascii="宋体" w:hAnsi="宋体" w:eastAsia="宋体" w:cs="宋体"/>
          <w:b/>
          <w:bCs/>
          <w:szCs w:val="22"/>
        </w:rPr>
      </w:pPr>
    </w:p>
    <w:p>
      <w:pPr>
        <w:spacing w:line="360" w:lineRule="auto"/>
        <w:rPr>
          <w:rFonts w:ascii="宋体" w:hAnsi="宋体" w:eastAsia="宋体" w:cs="宋体"/>
          <w:b/>
          <w:bCs/>
          <w:szCs w:val="22"/>
        </w:rPr>
      </w:pPr>
    </w:p>
    <w:p>
      <w:pPr>
        <w:spacing w:line="360" w:lineRule="auto"/>
        <w:rPr>
          <w:rFonts w:ascii="宋体" w:hAnsi="宋体" w:eastAsia="宋体" w:cs="宋体"/>
          <w:b/>
          <w:bCs/>
          <w:szCs w:val="22"/>
        </w:rPr>
      </w:pPr>
    </w:p>
    <w:p>
      <w:pPr>
        <w:spacing w:line="360" w:lineRule="auto"/>
        <w:rPr>
          <w:rFonts w:ascii="宋体" w:hAnsi="宋体" w:eastAsia="宋体" w:cs="宋体"/>
          <w:b/>
          <w:bCs/>
          <w:szCs w:val="22"/>
        </w:rPr>
      </w:pPr>
    </w:p>
    <w:p>
      <w:pPr>
        <w:spacing w:line="360" w:lineRule="auto"/>
        <w:rPr>
          <w:rFonts w:ascii="宋体" w:hAnsi="宋体" w:eastAsia="宋体" w:cs="宋体"/>
          <w:b/>
          <w:bCs/>
          <w:szCs w:val="22"/>
        </w:rPr>
      </w:pPr>
    </w:p>
    <w:p>
      <w:pPr>
        <w:spacing w:line="360" w:lineRule="auto"/>
        <w:rPr>
          <w:rFonts w:ascii="宋体" w:hAnsi="宋体" w:eastAsia="宋体" w:cs="宋体"/>
          <w:b/>
          <w:bCs/>
          <w:szCs w:val="22"/>
        </w:rPr>
      </w:pPr>
    </w:p>
    <w:p>
      <w:pPr>
        <w:pStyle w:val="2"/>
        <w:numPr>
          <w:ilvl w:val="0"/>
          <w:numId w:val="2"/>
        </w:numPr>
        <w:jc w:val="left"/>
      </w:pPr>
      <w:bookmarkStart w:id="0" w:name="_Toc20148"/>
      <w:bookmarkStart w:id="1" w:name="_Toc38637697"/>
      <w:r>
        <w:rPr>
          <w:rFonts w:hint="eastAsia"/>
        </w:rPr>
        <w:t>Product Overview</w:t>
      </w:r>
      <w:bookmarkEnd w:id="0"/>
      <w:bookmarkEnd w:id="1"/>
    </w:p>
    <w:p>
      <w:pPr>
        <w:spacing w:line="360" w:lineRule="auto"/>
        <w:ind w:firstLine="440" w:firstLineChars="200"/>
        <w:rPr>
          <w:rFonts w:ascii="宋体" w:hAnsi="宋体" w:eastAsia="宋体" w:cs="宋体"/>
          <w:sz w:val="22"/>
          <w:szCs w:val="22"/>
        </w:rPr>
      </w:pPr>
      <w:r>
        <w:rPr>
          <w:rFonts w:hint="eastAsia" w:ascii="宋体" w:hAnsi="宋体" w:eastAsia="宋体" w:cs="宋体"/>
          <w:sz w:val="22"/>
          <w:szCs w:val="22"/>
        </w:rPr>
        <w:t>"Ground Effect Probe Perimeter Arming System" is a guarding and arming product applied to the prison anti-climbing net, forming a closed or partially closed guarding unit through the front-end detector and cable, when there is a person who climbs, oversteps, destroys or carries out the prohibited behaviors of underground invasion on the anti-climbing net, the platform detects the system to send out an alarm instantly, and supervisory personnel will check the scene situation through the pre-set installation location, mobilize the camera or drone around the alarm site, and assign personnel to carry out on-site investigation. Set the installation position, mobilize the alarm site around the camera or drone to view the scene, assigned personnel to carry out on-site investigation. The system can be installed on the stone column or ground surface under the anti-climbing net, or buried in the ground according to the need.</w:t>
      </w:r>
    </w:p>
    <w:p>
      <w:pPr>
        <w:pStyle w:val="2"/>
        <w:numPr>
          <w:ilvl w:val="0"/>
          <w:numId w:val="2"/>
        </w:numPr>
        <w:jc w:val="left"/>
      </w:pPr>
      <w:bookmarkStart w:id="2" w:name="_Toc15921"/>
      <w:bookmarkStart w:id="3" w:name="_Toc38637698"/>
      <w:r>
        <w:rPr>
          <w:rFonts w:hint="eastAsia"/>
        </w:rPr>
        <w:t>principle</w:t>
      </w:r>
      <w:bookmarkEnd w:id="2"/>
      <w:bookmarkEnd w:id="3"/>
    </w:p>
    <w:p>
      <w:pPr>
        <w:spacing w:line="360" w:lineRule="auto"/>
        <w:ind w:firstLine="440" w:firstLineChars="200"/>
        <w:rPr>
          <w:rFonts w:ascii="宋体" w:hAnsi="宋体" w:eastAsia="宋体" w:cs="宋体"/>
          <w:sz w:val="22"/>
          <w:szCs w:val="22"/>
        </w:rPr>
      </w:pPr>
      <w:r>
        <w:rPr>
          <w:rFonts w:hint="eastAsia" w:ascii="宋体" w:hAnsi="宋体" w:eastAsia="宋体" w:cs="宋体"/>
          <w:sz w:val="22"/>
          <w:szCs w:val="22"/>
        </w:rPr>
        <w:t>The core technology of this product adopts microwave array intelligent detection technology, front-end detectors installed inside the microwave signal network, used to collect microwave signal changes, with waterproof cables to form the detection of protected areas, the formation of microwave detection induction field. When there are people climbing, destroying, over the protection network caused by vibration, resulting in microwave signal changes, was captured by the detector through the communication cable transmitted to the communication module for data analysis and computing, if it reaches the pre-set alarm value after the alarm platform to send out alarm signals immediately.</w:t>
      </w:r>
    </w:p>
    <w:p>
      <w:pPr>
        <w:pStyle w:val="2"/>
        <w:numPr>
          <w:ilvl w:val="0"/>
          <w:numId w:val="2"/>
        </w:numPr>
        <w:jc w:val="left"/>
      </w:pPr>
      <w:bookmarkStart w:id="4" w:name="_Toc38637699"/>
      <w:bookmarkStart w:id="5" w:name="_Toc1423"/>
      <w:r>
        <w:rPr>
          <w:rFonts w:hint="eastAsia"/>
        </w:rPr>
        <w:t>Application effects</w:t>
      </w:r>
      <w:bookmarkEnd w:id="4"/>
      <w:bookmarkEnd w:id="5"/>
    </w:p>
    <w:p>
      <w:pPr>
        <w:numPr>
          <w:ilvl w:val="0"/>
          <w:numId w:val="3"/>
        </w:numPr>
        <w:spacing w:line="360" w:lineRule="auto"/>
        <w:rPr>
          <w:rFonts w:ascii="宋体" w:hAnsi="宋体" w:eastAsia="宋体" w:cs="宋体"/>
          <w:b/>
          <w:bCs/>
          <w:sz w:val="22"/>
          <w:szCs w:val="22"/>
        </w:rPr>
      </w:pPr>
      <w:r>
        <w:rPr>
          <w:rFonts w:hint="eastAsia" w:ascii="宋体" w:hAnsi="宋体" w:eastAsia="宋体" w:cs="宋体"/>
          <w:b/>
          <w:bCs/>
          <w:sz w:val="22"/>
          <w:szCs w:val="22"/>
        </w:rPr>
        <w:t>No effect on the health of the exposed population when the equipment is in operation</w:t>
      </w:r>
    </w:p>
    <w:p>
      <w:pPr>
        <w:spacing w:line="360" w:lineRule="auto"/>
        <w:ind w:firstLine="440" w:firstLineChars="200"/>
        <w:rPr>
          <w:rFonts w:ascii="宋体" w:hAnsi="宋体" w:eastAsia="宋体" w:cs="宋体"/>
          <w:sz w:val="22"/>
          <w:szCs w:val="22"/>
        </w:rPr>
      </w:pPr>
      <w:r>
        <w:rPr>
          <w:rFonts w:hint="eastAsia" w:ascii="宋体" w:hAnsi="宋体" w:eastAsia="宋体" w:cs="宋体"/>
          <w:sz w:val="22"/>
          <w:szCs w:val="22"/>
        </w:rPr>
        <w:t xml:space="preserve">"Ground Effect Probe Perimeter Arming System" adopts passive passive collection technology, installed in the prison under the anti-climbing net approach to the anti-climbing net to prevent the alarm, the normal operating state does not actively emit any detection wavelengths, low power consumption per unit of time, for the anti-climbing net around the activities and operations of the crowd without any health impact, to ensure that the frequency of equipment, can be used 24 hours a day continuous reading. It can be used </w:t>
      </w:r>
      <w:r>
        <w:rPr>
          <w:rFonts w:ascii="宋体" w:hAnsi="宋体" w:eastAsia="宋体" w:cs="宋体"/>
          <w:sz w:val="22"/>
          <w:szCs w:val="22"/>
        </w:rPr>
        <w:t>24</w:t>
      </w:r>
      <w:r>
        <w:rPr>
          <w:rFonts w:hint="eastAsia" w:ascii="宋体" w:hAnsi="宋体" w:eastAsia="宋体" w:cs="宋体"/>
          <w:sz w:val="22"/>
          <w:szCs w:val="22"/>
        </w:rPr>
        <w:t xml:space="preserve"> hours a day.</w:t>
      </w:r>
    </w:p>
    <w:p>
      <w:pPr>
        <w:numPr>
          <w:ilvl w:val="0"/>
          <w:numId w:val="4"/>
        </w:numPr>
        <w:spacing w:line="360" w:lineRule="auto"/>
        <w:rPr>
          <w:rFonts w:ascii="宋体" w:hAnsi="宋体" w:eastAsia="宋体" w:cs="宋体"/>
          <w:b/>
          <w:bCs/>
          <w:sz w:val="22"/>
          <w:szCs w:val="22"/>
        </w:rPr>
      </w:pPr>
      <w:r>
        <w:rPr>
          <w:rFonts w:hint="eastAsia" w:ascii="宋体" w:hAnsi="宋体" w:eastAsia="宋体" w:cs="宋体"/>
          <w:b/>
          <w:bCs/>
          <w:sz w:val="22"/>
          <w:szCs w:val="22"/>
        </w:rPr>
        <w:t>The alarm rate of the "Ground Effect Detection" system is</w:t>
      </w:r>
      <w:r>
        <w:rPr>
          <w:rFonts w:ascii="宋体" w:hAnsi="宋体" w:eastAsia="宋体" w:cs="宋体"/>
          <w:b/>
          <w:bCs/>
          <w:sz w:val="22"/>
          <w:szCs w:val="22"/>
        </w:rPr>
        <w:t xml:space="preserve"> ≥95%</w:t>
      </w:r>
      <w:r>
        <w:rPr>
          <w:rFonts w:hint="eastAsia" w:ascii="宋体" w:hAnsi="宋体" w:eastAsia="宋体" w:cs="宋体"/>
          <w:b/>
          <w:bCs/>
          <w:sz w:val="22"/>
          <w:szCs w:val="22"/>
        </w:rPr>
        <w:t>.</w:t>
      </w:r>
    </w:p>
    <w:p>
      <w:pPr>
        <w:spacing w:line="360" w:lineRule="auto"/>
        <w:ind w:firstLine="440" w:firstLineChars="200"/>
        <w:rPr>
          <w:rFonts w:ascii="宋体" w:hAnsi="宋体" w:eastAsia="宋体" w:cs="宋体"/>
          <w:sz w:val="22"/>
          <w:szCs w:val="22"/>
        </w:rPr>
      </w:pPr>
      <w:r>
        <w:rPr>
          <w:rFonts w:hint="eastAsia" w:ascii="宋体" w:hAnsi="宋体" w:eastAsia="宋体" w:cs="宋体"/>
          <w:sz w:val="22"/>
          <w:szCs w:val="22"/>
        </w:rPr>
        <w:t>This product has been certified by the testing center of the Ministry of Public Security, and the working alarm rate is</w:t>
      </w:r>
      <w:r>
        <w:rPr>
          <w:rFonts w:ascii="宋体" w:hAnsi="宋体" w:eastAsia="宋体" w:cs="宋体"/>
          <w:sz w:val="22"/>
          <w:szCs w:val="22"/>
        </w:rPr>
        <w:t xml:space="preserve"> ≥95%</w:t>
      </w:r>
      <w:r>
        <w:rPr>
          <w:rFonts w:hint="eastAsia" w:ascii="宋体" w:hAnsi="宋体" w:eastAsia="宋体" w:cs="宋体"/>
          <w:sz w:val="22"/>
          <w:szCs w:val="22"/>
        </w:rPr>
        <w:t>, which can ensure higher working efficiency.</w:t>
      </w:r>
    </w:p>
    <w:p>
      <w:pPr>
        <w:pStyle w:val="14"/>
        <w:numPr>
          <w:ilvl w:val="0"/>
          <w:numId w:val="5"/>
        </w:numPr>
        <w:spacing w:line="360" w:lineRule="auto"/>
        <w:ind w:left="0" w:firstLine="0" w:firstLineChars="0"/>
        <w:rPr>
          <w:rFonts w:ascii="宋体" w:hAnsi="宋体" w:eastAsia="宋体" w:cs="宋体"/>
          <w:b/>
          <w:bCs/>
          <w:sz w:val="22"/>
          <w:szCs w:val="22"/>
        </w:rPr>
      </w:pPr>
      <w:r>
        <w:rPr>
          <w:rFonts w:hint="eastAsia" w:ascii="宋体" w:hAnsi="宋体" w:eastAsia="宋体" w:cs="宋体"/>
          <w:b/>
          <w:bCs/>
          <w:sz w:val="22"/>
          <w:szCs w:val="22"/>
        </w:rPr>
        <w:t>The product has a low false alarm rate and reduces the number of supervisory police calls by personnel.</w:t>
      </w:r>
    </w:p>
    <w:p>
      <w:pPr>
        <w:spacing w:line="360" w:lineRule="auto"/>
        <w:ind w:firstLine="440" w:firstLineChars="200"/>
        <w:rPr>
          <w:rFonts w:ascii="宋体" w:hAnsi="宋体" w:eastAsia="宋体" w:cs="宋体"/>
          <w:sz w:val="22"/>
          <w:szCs w:val="22"/>
        </w:rPr>
      </w:pPr>
      <w:r>
        <w:rPr>
          <w:rFonts w:hint="eastAsia" w:ascii="宋体" w:hAnsi="宋体" w:eastAsia="宋体" w:cs="宋体"/>
          <w:sz w:val="22"/>
          <w:szCs w:val="22"/>
        </w:rPr>
        <w:t xml:space="preserve">Front-end detectors can be buried in the ground laying options, the shell is made of explosion-proof cast aluminum, in line with </w:t>
      </w:r>
      <w:r>
        <w:rPr>
          <w:rFonts w:ascii="宋体" w:hAnsi="宋体" w:eastAsia="宋体" w:cs="宋体"/>
          <w:sz w:val="22"/>
          <w:szCs w:val="22"/>
        </w:rPr>
        <w:t xml:space="preserve">IP68 </w:t>
      </w:r>
      <w:r>
        <w:rPr>
          <w:rFonts w:hint="eastAsia" w:ascii="宋体" w:hAnsi="宋体" w:eastAsia="宋体" w:cs="宋体"/>
          <w:sz w:val="22"/>
          <w:szCs w:val="22"/>
        </w:rPr>
        <w:t>prevention standards, rain, snow, wind, sand and other weather can still work normally; due to the use of intelligent detection technology, the system can carry out its own alarm analysis, when the human body unintentionally touches the anti-climbing network or walking in the detection area, jumping up and down or small animals will not cause false alarms, reducing the number of supervisors out of the police.</w:t>
      </w:r>
    </w:p>
    <w:p>
      <w:pPr>
        <w:pStyle w:val="14"/>
        <w:numPr>
          <w:ilvl w:val="0"/>
          <w:numId w:val="5"/>
        </w:numPr>
        <w:spacing w:line="360" w:lineRule="auto"/>
        <w:ind w:left="0" w:firstLine="0" w:firstLineChars="0"/>
        <w:rPr>
          <w:rFonts w:ascii="宋体" w:hAnsi="宋体" w:eastAsia="宋体" w:cs="宋体"/>
          <w:b/>
          <w:bCs/>
          <w:sz w:val="22"/>
          <w:szCs w:val="22"/>
        </w:rPr>
      </w:pPr>
      <w:r>
        <w:rPr>
          <w:rFonts w:hint="eastAsia" w:ascii="宋体" w:hAnsi="宋体" w:eastAsia="宋体" w:cs="宋体"/>
          <w:b/>
          <w:bCs/>
          <w:sz w:val="22"/>
          <w:szCs w:val="22"/>
        </w:rPr>
        <w:t xml:space="preserve">The laying program can be selected according to the user's needs, and can meet the adjacent detector spacing of any distance between 3 meters and </w:t>
      </w:r>
      <w:r>
        <w:rPr>
          <w:rFonts w:ascii="宋体" w:hAnsi="宋体" w:eastAsia="宋体" w:cs="宋体"/>
          <w:b/>
          <w:bCs/>
          <w:sz w:val="22"/>
          <w:szCs w:val="22"/>
        </w:rPr>
        <w:t xml:space="preserve">16 </w:t>
      </w:r>
      <w:r>
        <w:rPr>
          <w:rFonts w:hint="eastAsia" w:ascii="宋体" w:hAnsi="宋体" w:eastAsia="宋体" w:cs="宋体"/>
          <w:b/>
          <w:bCs/>
          <w:sz w:val="22"/>
          <w:szCs w:val="22"/>
        </w:rPr>
        <w:t>meters.</w:t>
      </w:r>
    </w:p>
    <w:p>
      <w:pPr>
        <w:spacing w:line="360" w:lineRule="auto"/>
        <w:ind w:firstLine="440" w:firstLineChars="200"/>
        <w:rPr>
          <w:rFonts w:ascii="宋体" w:hAnsi="宋体" w:eastAsia="宋体" w:cs="宋体"/>
          <w:sz w:val="22"/>
          <w:szCs w:val="22"/>
        </w:rPr>
      </w:pPr>
      <w:r>
        <w:rPr>
          <w:rFonts w:hint="eastAsia" w:ascii="宋体" w:hAnsi="宋体" w:eastAsia="宋体" w:cs="宋体"/>
          <w:sz w:val="22"/>
          <w:szCs w:val="22"/>
        </w:rPr>
        <w:t>Users can choose the laying plan according to the cost, the maximum laying distance between two adjacent detectors is 16 meters, and the optimal laying distance is 12 meters. Without considering the cost, the laying distance can be reduced to 3 meters, and a variety of detection accuracy can be selected.</w:t>
      </w:r>
    </w:p>
    <w:p>
      <w:pPr>
        <w:pStyle w:val="14"/>
        <w:numPr>
          <w:ilvl w:val="0"/>
          <w:numId w:val="5"/>
        </w:numPr>
        <w:spacing w:line="360" w:lineRule="auto"/>
        <w:ind w:left="0" w:firstLine="0" w:firstLineChars="0"/>
        <w:rPr>
          <w:rFonts w:ascii="宋体" w:hAnsi="宋体" w:eastAsia="宋体" w:cs="宋体"/>
          <w:b/>
          <w:bCs/>
          <w:sz w:val="22"/>
          <w:szCs w:val="22"/>
        </w:rPr>
      </w:pPr>
      <w:r>
        <w:rPr>
          <w:rFonts w:hint="eastAsia" w:ascii="宋体" w:hAnsi="宋体" w:eastAsia="宋体" w:cs="宋体"/>
          <w:b/>
          <w:bCs/>
          <w:sz w:val="22"/>
          <w:szCs w:val="22"/>
        </w:rPr>
        <w:t>Users can define their own defense zone unit, the product reserved communication interface, with a variety of monitoring systems.</w:t>
      </w:r>
    </w:p>
    <w:p>
      <w:pPr>
        <w:spacing w:line="360" w:lineRule="auto"/>
        <w:ind w:firstLine="440" w:firstLineChars="200"/>
        <w:rPr>
          <w:rFonts w:ascii="宋体" w:hAnsi="宋体" w:eastAsia="宋体" w:cs="宋体"/>
          <w:sz w:val="22"/>
          <w:szCs w:val="22"/>
        </w:rPr>
      </w:pPr>
      <w:r>
        <w:rPr>
          <w:rFonts w:hint="eastAsia" w:ascii="宋体" w:hAnsi="宋体" w:eastAsia="宋体" w:cs="宋体"/>
          <w:sz w:val="22"/>
          <w:szCs w:val="22"/>
        </w:rPr>
        <w:t>The system reserves the communication interface, can be connected to the user command center through the server, with the original monitoring system to achieve the effect of multiple monitoring. Users can set up the defense zone unit according to different alarm requirements, with independent detectors or multiple detectors to form a defense zone unit to prevent alarms. The alarm units work independently and do not affect each other.</w:t>
      </w:r>
    </w:p>
    <w:p>
      <w:pPr>
        <w:numPr>
          <w:ilvl w:val="0"/>
          <w:numId w:val="4"/>
        </w:numPr>
        <w:spacing w:line="360" w:lineRule="auto"/>
        <w:rPr>
          <w:rFonts w:ascii="宋体" w:hAnsi="宋体" w:eastAsia="宋体" w:cs="宋体"/>
          <w:b/>
          <w:bCs/>
          <w:sz w:val="22"/>
          <w:szCs w:val="22"/>
        </w:rPr>
      </w:pPr>
      <w:r>
        <w:rPr>
          <w:rFonts w:hint="eastAsia" w:ascii="宋体" w:hAnsi="宋体" w:eastAsia="宋体" w:cs="宋体"/>
          <w:b/>
          <w:bCs/>
          <w:sz w:val="22"/>
          <w:szCs w:val="22"/>
        </w:rPr>
        <w:t>Alarm parameter customization, log storage, can meet the needs of a variety of prevention strategies</w:t>
      </w:r>
    </w:p>
    <w:p>
      <w:pPr>
        <w:spacing w:line="360" w:lineRule="auto"/>
        <w:ind w:left="420" w:firstLine="330" w:firstLineChars="150"/>
        <w:rPr>
          <w:rFonts w:ascii="宋体" w:hAnsi="宋体" w:eastAsia="宋体" w:cs="宋体"/>
          <w:sz w:val="22"/>
          <w:szCs w:val="22"/>
        </w:rPr>
      </w:pPr>
      <w:r>
        <w:rPr>
          <w:rFonts w:hint="eastAsia" w:ascii="宋体" w:hAnsi="宋体" w:eastAsia="宋体" w:cs="宋体"/>
          <w:sz w:val="22"/>
          <w:szCs w:val="22"/>
        </w:rPr>
        <w:t>Differing from the function of some existing arming equipment to set alarm value uniformly, this product can set parameters independently for each detector, so as to achieve the customization of alarm parameters for single defense zone. Alarm information is automatically stored in the database, which can be queried according to the time, defense zone unit and other conditions to meet the needs of a variety of prevention strategies.</w:t>
      </w:r>
    </w:p>
    <w:p>
      <w:pPr>
        <w:numPr>
          <w:ilvl w:val="0"/>
          <w:numId w:val="4"/>
        </w:numPr>
        <w:spacing w:line="360" w:lineRule="auto"/>
        <w:ind w:left="0" w:firstLine="0"/>
        <w:rPr>
          <w:rFonts w:ascii="宋体" w:hAnsi="宋体" w:eastAsia="宋体" w:cs="宋体"/>
          <w:sz w:val="22"/>
          <w:szCs w:val="22"/>
        </w:rPr>
      </w:pPr>
      <w:r>
        <w:rPr>
          <w:rFonts w:hint="eastAsia" w:ascii="宋体" w:hAnsi="宋体" w:eastAsia="宋体" w:cs="宋体"/>
          <w:b/>
          <w:bCs/>
          <w:sz w:val="22"/>
          <w:szCs w:val="22"/>
        </w:rPr>
        <w:t>Not restricted by the geological conditions of the laying place, all underground intrusion behaviors in the detection area are alarmed.</w:t>
      </w:r>
    </w:p>
    <w:p>
      <w:pPr>
        <w:spacing w:line="360" w:lineRule="auto"/>
        <w:ind w:left="284" w:firstLine="440" w:firstLineChars="200"/>
        <w:rPr>
          <w:rFonts w:ascii="宋体" w:hAnsi="宋体" w:eastAsia="宋体" w:cs="宋体"/>
          <w:sz w:val="22"/>
          <w:szCs w:val="22"/>
        </w:rPr>
      </w:pPr>
      <w:r>
        <w:rPr>
          <w:rFonts w:hint="eastAsia" w:ascii="宋体" w:hAnsi="宋体" w:eastAsia="宋体" w:cs="宋体"/>
          <w:sz w:val="22"/>
          <w:szCs w:val="22"/>
        </w:rPr>
        <w:t>The installation environment of the product is not restricted by geological conditions, and can be used normally under the conditions of soil, asphalt, cement, etc. It can prevent underground intrusion in the detection area.</w:t>
      </w:r>
    </w:p>
    <w:p>
      <w:pPr>
        <w:numPr>
          <w:ilvl w:val="0"/>
          <w:numId w:val="4"/>
        </w:numPr>
        <w:spacing w:line="360" w:lineRule="auto"/>
        <w:rPr>
          <w:rFonts w:ascii="宋体" w:hAnsi="宋体" w:eastAsia="宋体" w:cs="宋体"/>
          <w:sz w:val="22"/>
          <w:szCs w:val="22"/>
        </w:rPr>
      </w:pPr>
      <w:r>
        <w:rPr>
          <w:rFonts w:hint="eastAsia" w:ascii="宋体" w:hAnsi="宋体" w:eastAsia="宋体" w:cs="宋体"/>
          <w:b/>
          <w:bCs/>
          <w:sz w:val="22"/>
          <w:szCs w:val="22"/>
        </w:rPr>
        <w:t>Diversification of arming methods to meet the user's arming needs.</w:t>
      </w:r>
    </w:p>
    <w:p>
      <w:pPr>
        <w:spacing w:line="360" w:lineRule="auto"/>
        <w:ind w:firstLine="440" w:firstLineChars="200"/>
        <w:rPr>
          <w:rFonts w:ascii="宋体" w:hAnsi="宋体" w:eastAsia="宋体" w:cs="宋体"/>
          <w:sz w:val="22"/>
          <w:szCs w:val="22"/>
        </w:rPr>
      </w:pPr>
      <w:r>
        <w:rPr>
          <w:rFonts w:hint="eastAsia" w:ascii="宋体" w:hAnsi="宋体" w:eastAsia="宋体" w:cs="宋体"/>
          <w:sz w:val="22"/>
          <w:szCs w:val="22"/>
        </w:rPr>
        <w:t>The product can be buried in the ground, placed in the water, grass, made of camouflage and other ways to arm, to meet a variety of users arming needs.</w:t>
      </w:r>
    </w:p>
    <w:p>
      <w:pPr>
        <w:spacing w:line="360" w:lineRule="auto"/>
        <w:ind w:firstLine="440" w:firstLineChars="200"/>
        <w:rPr>
          <w:rFonts w:ascii="宋体" w:hAnsi="宋体" w:eastAsia="宋体" w:cs="宋体"/>
          <w:sz w:val="22"/>
          <w:szCs w:val="22"/>
        </w:rPr>
      </w:pPr>
    </w:p>
    <w:p>
      <w:pPr>
        <w:spacing w:line="360" w:lineRule="auto"/>
        <w:ind w:firstLine="440" w:firstLineChars="200"/>
        <w:rPr>
          <w:rFonts w:ascii="宋体" w:hAnsi="宋体" w:eastAsia="宋体" w:cs="宋体"/>
          <w:sz w:val="22"/>
          <w:szCs w:val="22"/>
        </w:rPr>
      </w:pPr>
    </w:p>
    <w:p>
      <w:pPr>
        <w:spacing w:line="360" w:lineRule="auto"/>
        <w:ind w:firstLine="440" w:firstLineChars="200"/>
        <w:rPr>
          <w:rFonts w:ascii="宋体" w:hAnsi="宋体" w:eastAsia="宋体" w:cs="宋体"/>
          <w:sz w:val="22"/>
          <w:szCs w:val="22"/>
        </w:rPr>
      </w:pPr>
    </w:p>
    <w:p>
      <w:pPr>
        <w:spacing w:line="360" w:lineRule="auto"/>
        <w:ind w:firstLine="440" w:firstLineChars="200"/>
        <w:rPr>
          <w:rFonts w:ascii="宋体" w:hAnsi="宋体" w:eastAsia="宋体" w:cs="宋体"/>
          <w:sz w:val="22"/>
          <w:szCs w:val="22"/>
        </w:rPr>
      </w:pPr>
    </w:p>
    <w:p>
      <w:pPr>
        <w:spacing w:line="360" w:lineRule="auto"/>
        <w:ind w:firstLine="440" w:firstLineChars="200"/>
        <w:rPr>
          <w:rFonts w:ascii="宋体" w:hAnsi="宋体" w:eastAsia="宋体" w:cs="宋体"/>
          <w:sz w:val="22"/>
          <w:szCs w:val="22"/>
        </w:rPr>
      </w:pPr>
    </w:p>
    <w:p>
      <w:pPr>
        <w:spacing w:line="360" w:lineRule="auto"/>
        <w:ind w:firstLine="440" w:firstLineChars="200"/>
        <w:rPr>
          <w:rFonts w:ascii="宋体" w:hAnsi="宋体" w:eastAsia="宋体" w:cs="宋体"/>
          <w:sz w:val="22"/>
          <w:szCs w:val="22"/>
        </w:rPr>
      </w:pPr>
    </w:p>
    <w:p>
      <w:pPr>
        <w:spacing w:line="360" w:lineRule="auto"/>
        <w:ind w:firstLine="440" w:firstLineChars="200"/>
        <w:rPr>
          <w:rFonts w:ascii="宋体" w:hAnsi="宋体" w:eastAsia="宋体" w:cs="宋体"/>
          <w:sz w:val="22"/>
          <w:szCs w:val="22"/>
        </w:rPr>
      </w:pPr>
    </w:p>
    <w:p>
      <w:pPr>
        <w:pStyle w:val="2"/>
        <w:numPr>
          <w:ilvl w:val="0"/>
          <w:numId w:val="2"/>
        </w:numPr>
        <w:jc w:val="left"/>
      </w:pPr>
      <w:bookmarkStart w:id="6" w:name="_Toc22567"/>
      <w:bookmarkStart w:id="7" w:name="_Toc38637700"/>
      <w:r>
        <w:rPr>
          <w:rFonts w:hint="eastAsia"/>
        </w:rPr>
        <w:t>Arming structure diagram</w:t>
      </w:r>
      <w:bookmarkEnd w:id="6"/>
      <w:bookmarkEnd w:id="7"/>
    </w:p>
    <w:p>
      <w:pPr>
        <w:spacing w:line="360" w:lineRule="auto"/>
        <w:jc w:val="center"/>
      </w:pPr>
    </w:p>
    <w:p>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5272405" cy="3138805"/>
            <wp:effectExtent l="0" t="0" r="635" b="635"/>
            <wp:docPr id="37" name="图片 37" descr="17333098054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3330980544511"/>
                    <pic:cNvPicPr>
                      <a:picLocks noChangeAspect="1"/>
                    </pic:cNvPicPr>
                  </pic:nvPicPr>
                  <pic:blipFill>
                    <a:blip r:embed="rId7"/>
                    <a:stretch>
                      <a:fillRect/>
                    </a:stretch>
                  </pic:blipFill>
                  <pic:spPr>
                    <a:xfrm>
                      <a:off x="0" y="0"/>
                      <a:ext cx="5272405" cy="3138805"/>
                    </a:xfrm>
                    <a:prstGeom prst="rect">
                      <a:avLst/>
                    </a:prstGeom>
                  </pic:spPr>
                </pic:pic>
              </a:graphicData>
            </a:graphic>
          </wp:inline>
        </w:drawing>
      </w:r>
    </w:p>
    <w:p>
      <w:pPr>
        <w:rPr>
          <w:rFonts w:hint="eastAsia"/>
        </w:rPr>
      </w:pPr>
      <w:bookmarkStart w:id="8" w:name="_Toc38637701"/>
      <w:bookmarkStart w:id="9" w:name="_Toc26554"/>
    </w:p>
    <w:p>
      <w:pPr>
        <w:pStyle w:val="2"/>
        <w:jc w:val="left"/>
      </w:pPr>
      <w:r>
        <w:rPr>
          <w:rFonts w:hint="eastAsia"/>
        </w:rPr>
        <w:t>V. Introduction of main equipment functions and technical parameters</w:t>
      </w:r>
      <w:bookmarkEnd w:id="8"/>
      <w:bookmarkEnd w:id="9"/>
    </w:p>
    <w:p>
      <w:pPr>
        <w:numPr>
          <w:ilvl w:val="0"/>
          <w:numId w:val="6"/>
        </w:numPr>
        <w:spacing w:line="360" w:lineRule="auto"/>
        <w:rPr>
          <w:rFonts w:ascii="宋体" w:hAnsi="宋体" w:eastAsia="宋体" w:cs="宋体"/>
          <w:b/>
          <w:bCs/>
          <w:sz w:val="22"/>
          <w:szCs w:val="22"/>
        </w:rPr>
      </w:pPr>
      <w:r>
        <w:rPr>
          <w:rFonts w:hint="eastAsia" w:ascii="宋体" w:hAnsi="宋体" w:eastAsia="宋体" w:cs="宋体"/>
          <w:b/>
          <w:bCs/>
          <w:sz w:val="22"/>
          <w:szCs w:val="22"/>
        </w:rPr>
        <w:t>Ground Effect Detection Sensors</w:t>
      </w:r>
    </w:p>
    <w:p>
      <w:pPr>
        <w:spacing w:line="360" w:lineRule="auto"/>
        <w:ind w:firstLine="440" w:firstLineChars="200"/>
        <w:rPr>
          <w:rFonts w:ascii="宋体" w:hAnsi="宋体" w:eastAsia="宋体" w:cs="宋体"/>
          <w:sz w:val="22"/>
          <w:szCs w:val="22"/>
        </w:rPr>
      </w:pPr>
      <w:r>
        <w:rPr>
          <w:rFonts w:ascii="宋体" w:hAnsi="宋体" w:eastAsia="宋体" w:cs="宋体"/>
          <w:sz w:val="22"/>
          <w:szCs w:val="22"/>
        </w:rPr>
        <w:drawing>
          <wp:anchor distT="0" distB="0" distL="114300" distR="114300" simplePos="0" relativeHeight="251659264" behindDoc="1" locked="0" layoutInCell="1" allowOverlap="1">
            <wp:simplePos x="0" y="0"/>
            <wp:positionH relativeFrom="column">
              <wp:posOffset>3743325</wp:posOffset>
            </wp:positionH>
            <wp:positionV relativeFrom="paragraph">
              <wp:posOffset>193675</wp:posOffset>
            </wp:positionV>
            <wp:extent cx="2538730" cy="2028190"/>
            <wp:effectExtent l="0" t="0" r="0" b="0"/>
            <wp:wrapSquare wrapText="bothSides"/>
            <wp:docPr id="1" name="图片 1" descr="d1f4f7b42c18f5ee0e1df1a2850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f4f7b42c18f5ee0e1df1a28503471"/>
                    <pic:cNvPicPr>
                      <a:picLocks noChangeAspect="1"/>
                    </pic:cNvPicPr>
                  </pic:nvPicPr>
                  <pic:blipFill>
                    <a:blip r:embed="rId8"/>
                    <a:srcRect r="2663" b="6063"/>
                    <a:stretch>
                      <a:fillRect/>
                    </a:stretch>
                  </pic:blipFill>
                  <pic:spPr>
                    <a:xfrm>
                      <a:off x="0" y="0"/>
                      <a:ext cx="2538730" cy="2028190"/>
                    </a:xfrm>
                    <a:prstGeom prst="rect">
                      <a:avLst/>
                    </a:prstGeom>
                    <a:ln>
                      <a:noFill/>
                    </a:ln>
                  </pic:spPr>
                </pic:pic>
              </a:graphicData>
            </a:graphic>
          </wp:anchor>
        </w:drawing>
      </w:r>
      <w:r>
        <w:rPr>
          <w:rFonts w:hint="eastAsia" w:ascii="宋体" w:hAnsi="宋体" w:eastAsia="宋体" w:cs="宋体"/>
          <w:sz w:val="22"/>
          <w:szCs w:val="22"/>
        </w:rPr>
        <w:t>Ground effect detection sensor adopts passive passive detection mode, does not send out any electromagnetic wave and harassment wave, can realize xyz three axis combined amount of omni-directional detection, the hardware adopts a high degree of integration and ultra-low power consumption design and anti-interference and protection technology. Used for microwave signal acquisition, internal microwave signal network, can detect microwave signal changes, detection of the minimum accuracy of 1nt, xyz three-axis all-around detector minimum detection accuracy can reach 4nt (in the outside world under the premise of non-interference), and the signal data through the cable transmission to the communication module.</w:t>
      </w:r>
    </w:p>
    <w:p>
      <w:pPr>
        <w:spacing w:before="156" w:beforeLines="50" w:after="156" w:afterLines="50" w:line="360" w:lineRule="auto"/>
        <w:rPr>
          <w:rFonts w:hint="eastAsia" w:ascii="宋体" w:hAnsi="宋体" w:eastAsia="宋体" w:cs="宋体"/>
          <w:b/>
          <w:bCs/>
          <w:sz w:val="22"/>
          <w:szCs w:val="22"/>
        </w:rPr>
      </w:pPr>
      <w:r>
        <w:rPr>
          <w:rFonts w:hint="eastAsia" w:ascii="宋体" w:hAnsi="宋体" w:eastAsia="宋体" w:cs="宋体"/>
          <w:b/>
          <w:bCs/>
          <w:sz w:val="22"/>
          <w:szCs w:val="22"/>
        </w:rPr>
        <w:t>Ground Effect Detection Sensor Technical Parameters:</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3164"/>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1</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norm</w:t>
            </w:r>
          </w:p>
        </w:tc>
        <w:tc>
          <w:tcPr>
            <w:tcW w:w="3900" w:type="dxa"/>
          </w:tcPr>
          <w:p>
            <w:pPr>
              <w:spacing w:line="360" w:lineRule="auto"/>
              <w:jc w:val="center"/>
              <w:rPr>
                <w:rFonts w:hint="eastAsia" w:cs="宋体" w:asciiTheme="minorEastAsia" w:hAnsiTheme="minorEastAsia"/>
                <w:b/>
                <w:bCs/>
                <w:sz w:val="19"/>
              </w:rPr>
            </w:pPr>
            <w:r>
              <w:rPr>
                <w:rFonts w:hint="eastAsia" w:cs="宋体" w:asciiTheme="minorEastAsia" w:hAnsiTheme="minorEastAsia"/>
                <w:sz w:val="19"/>
              </w:rPr>
              <w:t>100mm L*100mm W*62mm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2</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operating voltage</w:t>
            </w:r>
          </w:p>
        </w:tc>
        <w:tc>
          <w:tcPr>
            <w:tcW w:w="3900" w:type="dxa"/>
          </w:tcPr>
          <w:p>
            <w:pPr>
              <w:spacing w:line="360" w:lineRule="auto"/>
              <w:jc w:val="center"/>
              <w:rPr>
                <w:rFonts w:hint="eastAsia" w:cs="宋体" w:asciiTheme="minorEastAsia" w:hAnsiTheme="minorEastAsia"/>
                <w:b/>
                <w:bCs/>
                <w:sz w:val="19"/>
              </w:rPr>
            </w:pPr>
            <w:r>
              <w:rPr>
                <w:rFonts w:cs="宋体" w:asciiTheme="minorEastAsia" w:hAnsiTheme="minorEastAsia"/>
                <w:sz w:val="19"/>
              </w:rPr>
              <w:t>DC48V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3</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Operating Current</w:t>
            </w:r>
          </w:p>
        </w:tc>
        <w:tc>
          <w:tcPr>
            <w:tcW w:w="3900" w:type="dxa"/>
          </w:tcPr>
          <w:p>
            <w:pPr>
              <w:spacing w:line="360" w:lineRule="auto"/>
              <w:jc w:val="center"/>
              <w:rPr>
                <w:rFonts w:hint="eastAsia" w:cs="宋体" w:asciiTheme="minorEastAsia" w:hAnsiTheme="minorEastAsia"/>
                <w:b/>
                <w:bCs/>
                <w:sz w:val="19"/>
              </w:rPr>
            </w:pPr>
            <w:r>
              <w:rPr>
                <w:rFonts w:cs="宋体" w:asciiTheme="minorEastAsia" w:hAnsiTheme="minorEastAsia"/>
                <w:sz w:val="19"/>
              </w:rPr>
              <w:t>3mA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4</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sounding position</w:t>
            </w:r>
          </w:p>
        </w:tc>
        <w:tc>
          <w:tcPr>
            <w:tcW w:w="3900" w:type="dxa"/>
          </w:tcPr>
          <w:p>
            <w:pPr>
              <w:tabs>
                <w:tab w:val="left" w:pos="1457"/>
              </w:tabs>
              <w:spacing w:line="360" w:lineRule="auto"/>
              <w:jc w:val="center"/>
              <w:rPr>
                <w:rFonts w:hint="eastAsia" w:cs="宋体" w:asciiTheme="minorEastAsia" w:hAnsiTheme="minorEastAsia"/>
                <w:b/>
                <w:bCs/>
                <w:sz w:val="19"/>
              </w:rPr>
            </w:pPr>
            <w:r>
              <w:rPr>
                <w:rFonts w:hint="eastAsia" w:cs="宋体" w:asciiTheme="minorEastAsia" w:hAnsiTheme="minorEastAsia"/>
                <w:color w:val="000000"/>
                <w:sz w:val="19"/>
              </w:rPr>
              <w:t>xyz triaxial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5</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Minimum detection accuracy for single-axis detection</w:t>
            </w:r>
          </w:p>
        </w:tc>
        <w:tc>
          <w:tcPr>
            <w:tcW w:w="3900" w:type="dxa"/>
          </w:tcPr>
          <w:p>
            <w:pPr>
              <w:spacing w:line="360" w:lineRule="auto"/>
              <w:jc w:val="center"/>
              <w:rPr>
                <w:rFonts w:hint="eastAsia" w:cs="宋体" w:asciiTheme="minorEastAsia" w:hAnsiTheme="minorEastAsia"/>
                <w:b/>
                <w:bCs/>
                <w:sz w:val="19"/>
              </w:rPr>
            </w:pPr>
            <w:r>
              <w:rPr>
                <w:rFonts w:hint="eastAsia" w:cs="宋体" w:asciiTheme="minorEastAsia" w:hAnsiTheme="minorEastAsia"/>
                <w:color w:val="000000"/>
                <w:sz w:val="19"/>
              </w:rPr>
              <w:t>1nt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6</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Minimum detection accuracy in xyz-axis</w:t>
            </w:r>
          </w:p>
        </w:tc>
        <w:tc>
          <w:tcPr>
            <w:tcW w:w="3900" w:type="dxa"/>
          </w:tcPr>
          <w:p>
            <w:pPr>
              <w:spacing w:line="360" w:lineRule="auto"/>
              <w:jc w:val="center"/>
              <w:rPr>
                <w:rFonts w:hint="eastAsia" w:cs="宋体" w:asciiTheme="minorEastAsia" w:hAnsiTheme="minorEastAsia"/>
                <w:b/>
                <w:bCs/>
                <w:sz w:val="19"/>
              </w:rPr>
            </w:pPr>
            <w:r>
              <w:rPr>
                <w:rFonts w:hint="eastAsia" w:cs="宋体" w:asciiTheme="minorEastAsia" w:hAnsiTheme="minorEastAsia"/>
                <w:color w:val="000000"/>
                <w:sz w:val="19"/>
              </w:rPr>
              <w:t>4nt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7</w:t>
            </w:r>
          </w:p>
        </w:tc>
        <w:tc>
          <w:tcPr>
            <w:tcW w:w="3164" w:type="dxa"/>
          </w:tcPr>
          <w:p>
            <w:pPr>
              <w:spacing w:line="360" w:lineRule="auto"/>
              <w:jc w:val="center"/>
              <w:rPr>
                <w:rFonts w:hint="eastAsia" w:cs="宋体" w:asciiTheme="minorEastAsia" w:hAnsiTheme="minorEastAsia"/>
                <w:sz w:val="19"/>
              </w:rPr>
            </w:pPr>
            <w:r>
              <w:rPr>
                <w:rFonts w:hint="eastAsia" w:ascii="宋体" w:hAnsi="宋体" w:eastAsia="宋体" w:cs="宋体"/>
                <w:sz w:val="19"/>
              </w:rPr>
              <w:t>Housing Material</w:t>
            </w:r>
          </w:p>
        </w:tc>
        <w:tc>
          <w:tcPr>
            <w:tcW w:w="3900" w:type="dxa"/>
          </w:tcPr>
          <w:p>
            <w:pPr>
              <w:spacing w:line="360" w:lineRule="auto"/>
              <w:ind w:left="420"/>
              <w:jc w:val="center"/>
              <w:rPr>
                <w:rFonts w:hint="eastAsia" w:ascii="宋体" w:hAnsi="宋体" w:eastAsia="宋体" w:cs="宋体"/>
                <w:sz w:val="19"/>
              </w:rPr>
            </w:pPr>
            <w:r>
              <w:rPr>
                <w:rFonts w:hint="eastAsia" w:ascii="宋体" w:hAnsi="宋体" w:eastAsia="宋体" w:cs="宋体"/>
                <w:sz w:val="19"/>
              </w:rPr>
              <w:t>Explosion-proof cast aluminum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8</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Detector communication method</w:t>
            </w:r>
          </w:p>
        </w:tc>
        <w:tc>
          <w:tcPr>
            <w:tcW w:w="3900" w:type="dxa"/>
          </w:tcPr>
          <w:p>
            <w:pPr>
              <w:spacing w:line="360" w:lineRule="auto"/>
              <w:jc w:val="center"/>
              <w:rPr>
                <w:rFonts w:hint="eastAsia" w:cs="宋体" w:asciiTheme="minorEastAsia" w:hAnsiTheme="minorEastAsia"/>
                <w:sz w:val="19"/>
              </w:rPr>
            </w:pPr>
            <w:r>
              <w:rPr>
                <w:rFonts w:cs="宋体" w:asciiTheme="minorEastAsia" w:hAnsiTheme="minorEastAsia"/>
                <w:sz w:val="19"/>
              </w:rPr>
              <w:t xml:space="preserve">CAN </w:t>
            </w:r>
            <w:r>
              <w:rPr>
                <w:rFonts w:hint="eastAsia" w:cs="宋体" w:asciiTheme="minorEastAsia" w:hAnsiTheme="minorEastAsia"/>
                <w:sz w:val="19"/>
              </w:rPr>
              <w:t>bus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9</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 xml:space="preserve">Detector and </w:t>
            </w:r>
            <w:r>
              <w:rPr>
                <w:rFonts w:cs="宋体" w:asciiTheme="minorEastAsia" w:hAnsiTheme="minorEastAsia"/>
                <w:sz w:val="19"/>
              </w:rPr>
              <w:t xml:space="preserve">PC </w:t>
            </w:r>
            <w:r>
              <w:rPr>
                <w:rFonts w:hint="eastAsia" w:cs="宋体" w:asciiTheme="minorEastAsia" w:hAnsiTheme="minorEastAsia"/>
                <w:sz w:val="19"/>
              </w:rPr>
              <w:t>communication method</w:t>
            </w:r>
          </w:p>
        </w:tc>
        <w:tc>
          <w:tcPr>
            <w:tcW w:w="3900"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10</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Shell protection grade</w:t>
            </w:r>
          </w:p>
        </w:tc>
        <w:tc>
          <w:tcPr>
            <w:tcW w:w="3900" w:type="dxa"/>
          </w:tcPr>
          <w:p>
            <w:pPr>
              <w:spacing w:line="360" w:lineRule="auto"/>
              <w:jc w:val="center"/>
              <w:rPr>
                <w:rFonts w:hint="eastAsia" w:cs="宋体" w:asciiTheme="minorEastAsia" w:hAnsiTheme="minorEastAsia"/>
                <w:sz w:val="19"/>
              </w:rPr>
            </w:pPr>
            <w:r>
              <w:rPr>
                <w:rFonts w:cs="宋体" w:asciiTheme="minorEastAsia" w:hAnsiTheme="minorEastAsia"/>
                <w:sz w:val="19"/>
              </w:rPr>
              <w:t>IP68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11</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Layout</w:t>
            </w:r>
          </w:p>
        </w:tc>
        <w:tc>
          <w:tcPr>
            <w:tcW w:w="3900"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Buried in the ground, placed in water, bushes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12</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working environment</w:t>
            </w:r>
          </w:p>
        </w:tc>
        <w:tc>
          <w:tcPr>
            <w:tcW w:w="3900" w:type="dxa"/>
          </w:tcPr>
          <w:p>
            <w:pPr>
              <w:spacing w:line="360" w:lineRule="auto"/>
              <w:jc w:val="center"/>
              <w:rPr>
                <w:rFonts w:hint="eastAsia" w:cs="宋体" w:asciiTheme="minorEastAsia" w:hAnsiTheme="minorEastAsia"/>
                <w:sz w:val="19"/>
              </w:rPr>
            </w:pPr>
            <w:r>
              <w:rPr>
                <w:rFonts w:hint="eastAsia" w:ascii="微软雅黑" w:hAnsi="微软雅黑" w:eastAsia="微软雅黑" w:cs="宋体"/>
                <w:color w:val="000000"/>
                <w:szCs w:val="16"/>
              </w:rPr>
              <w:t>Rain, snow and fog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13</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Detection Alarm Rate</w:t>
            </w:r>
          </w:p>
        </w:tc>
        <w:tc>
          <w:tcPr>
            <w:tcW w:w="3900" w:type="dxa"/>
          </w:tcPr>
          <w:p>
            <w:pPr>
              <w:spacing w:line="360" w:lineRule="auto"/>
              <w:jc w:val="center"/>
              <w:rPr>
                <w:rFonts w:hint="eastAsia" w:cs="宋体" w:asciiTheme="minorEastAsia" w:hAnsiTheme="minorEastAsia"/>
                <w:sz w:val="19"/>
              </w:rPr>
            </w:pPr>
            <w:r>
              <w:rPr>
                <w:rFonts w:cs="宋体" w:asciiTheme="minorEastAsia" w:hAnsiTheme="minorEastAsia"/>
                <w:sz w:val="19"/>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14</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Designed for impact resistance</w:t>
            </w:r>
          </w:p>
        </w:tc>
        <w:tc>
          <w:tcPr>
            <w:tcW w:w="3900"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IK08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15</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Housing Color</w:t>
            </w:r>
          </w:p>
        </w:tc>
        <w:tc>
          <w:tcPr>
            <w:tcW w:w="3900"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light gray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16</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weights</w:t>
            </w:r>
          </w:p>
        </w:tc>
        <w:tc>
          <w:tcPr>
            <w:tcW w:w="3900"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Approx. 400g</w:t>
            </w:r>
          </w:p>
        </w:tc>
      </w:tr>
    </w:tbl>
    <w:p>
      <w:pPr>
        <w:spacing w:line="360" w:lineRule="auto"/>
        <w:rPr>
          <w:rFonts w:ascii="宋体" w:hAnsi="宋体" w:eastAsia="宋体" w:cs="宋体"/>
          <w:b/>
          <w:bCs/>
          <w:sz w:val="22"/>
          <w:szCs w:val="22"/>
        </w:rPr>
      </w:pPr>
      <w:r>
        <w:rPr>
          <w:rFonts w:ascii="宋体" w:hAnsi="宋体" w:eastAsia="宋体" w:cs="宋体"/>
          <w:sz w:val="22"/>
          <w:szCs w:val="22"/>
        </w:rPr>
        <w:drawing>
          <wp:anchor distT="0" distB="0" distL="114300" distR="114300" simplePos="0" relativeHeight="251660288" behindDoc="0" locked="0" layoutInCell="1" allowOverlap="1">
            <wp:simplePos x="0" y="0"/>
            <wp:positionH relativeFrom="column">
              <wp:posOffset>3822700</wp:posOffset>
            </wp:positionH>
            <wp:positionV relativeFrom="paragraph">
              <wp:posOffset>100965</wp:posOffset>
            </wp:positionV>
            <wp:extent cx="2125345" cy="2779395"/>
            <wp:effectExtent l="0" t="0" r="0" b="1905"/>
            <wp:wrapSquare wrapText="bothSides"/>
            <wp:docPr id="2" name="图片 2" descr="通讯模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通讯模组"/>
                    <pic:cNvPicPr>
                      <a:picLocks noChangeAspect="1"/>
                    </pic:cNvPicPr>
                  </pic:nvPicPr>
                  <pic:blipFill>
                    <a:blip r:embed="rId9"/>
                    <a:srcRect l="6419" t="23336" r="421" b="20455"/>
                    <a:stretch>
                      <a:fillRect/>
                    </a:stretch>
                  </pic:blipFill>
                  <pic:spPr>
                    <a:xfrm>
                      <a:off x="0" y="0"/>
                      <a:ext cx="2125345" cy="2779395"/>
                    </a:xfrm>
                    <a:prstGeom prst="rect">
                      <a:avLst/>
                    </a:prstGeom>
                  </pic:spPr>
                </pic:pic>
              </a:graphicData>
            </a:graphic>
          </wp:anchor>
        </w:drawing>
      </w:r>
    </w:p>
    <w:p>
      <w:pPr>
        <w:numPr>
          <w:ilvl w:val="0"/>
          <w:numId w:val="6"/>
        </w:numPr>
        <w:spacing w:line="360" w:lineRule="auto"/>
        <w:rPr>
          <w:rFonts w:ascii="宋体" w:hAnsi="宋体" w:eastAsia="宋体" w:cs="宋体"/>
          <w:b/>
          <w:bCs/>
          <w:sz w:val="22"/>
          <w:szCs w:val="22"/>
        </w:rPr>
      </w:pPr>
      <w:r>
        <w:rPr>
          <w:rFonts w:hint="eastAsia" w:ascii="宋体" w:hAnsi="宋体" w:eastAsia="宋体" w:cs="宋体"/>
          <w:b/>
          <w:bCs/>
          <w:sz w:val="22"/>
          <w:szCs w:val="22"/>
        </w:rPr>
        <w:t>Communication module (master control box)</w:t>
      </w:r>
    </w:p>
    <w:p>
      <w:pPr>
        <w:spacing w:line="360" w:lineRule="auto"/>
        <w:ind w:firstLine="440" w:firstLineChars="200"/>
        <w:rPr>
          <w:rFonts w:ascii="宋体" w:hAnsi="宋体" w:eastAsia="宋体" w:cs="宋体"/>
          <w:sz w:val="22"/>
          <w:szCs w:val="22"/>
        </w:rPr>
      </w:pPr>
      <w:r>
        <w:rPr>
          <w:rFonts w:hint="eastAsia" w:ascii="宋体" w:hAnsi="宋体" w:eastAsia="宋体" w:cs="宋体"/>
          <w:sz w:val="22"/>
          <w:szCs w:val="22"/>
        </w:rPr>
        <w:t>The communication module is installed in the middle position of the whole arming area, which is composed of data fusion processing unit, communication management processing, and alarm output unit, and is responsible for calculating and analyzing the microwave signal data coming from the detecting sensors, which can link up the sound and light alarms, and at the same time uploading the monitoring data information to the alarm platform software.</w:t>
      </w:r>
    </w:p>
    <w:p>
      <w:pPr>
        <w:spacing w:before="156" w:beforeLines="50" w:after="156" w:afterLines="50" w:line="360" w:lineRule="auto"/>
        <w:jc w:val="left"/>
        <w:rPr>
          <w:rFonts w:hint="eastAsia" w:ascii="宋体" w:hAnsi="宋体" w:eastAsia="宋体" w:cs="宋体"/>
          <w:b/>
          <w:bCs/>
          <w:sz w:val="22"/>
          <w:szCs w:val="22"/>
        </w:rPr>
      </w:pPr>
      <w:r>
        <w:rPr>
          <w:rFonts w:hint="eastAsia" w:ascii="宋体" w:hAnsi="宋体" w:eastAsia="宋体" w:cs="宋体"/>
          <w:b/>
          <w:bCs/>
          <w:sz w:val="22"/>
          <w:szCs w:val="22"/>
        </w:rPr>
        <w:t>Technical parameters of the communication module (master control box):</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3164"/>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1</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norm</w:t>
            </w:r>
          </w:p>
        </w:tc>
        <w:tc>
          <w:tcPr>
            <w:tcW w:w="3900" w:type="dxa"/>
          </w:tcPr>
          <w:p>
            <w:pPr>
              <w:spacing w:line="360" w:lineRule="auto"/>
              <w:jc w:val="center"/>
              <w:rPr>
                <w:rFonts w:hint="eastAsia" w:cs="宋体" w:asciiTheme="minorEastAsia" w:hAnsiTheme="minorEastAsia"/>
                <w:b/>
                <w:bCs/>
                <w:sz w:val="19"/>
              </w:rPr>
            </w:pPr>
            <w:r>
              <w:rPr>
                <w:rFonts w:cs="宋体" w:asciiTheme="minorEastAsia" w:hAnsiTheme="minorEastAsia"/>
                <w:sz w:val="19"/>
              </w:rPr>
              <w:t>L430mm×W360mm×H120mm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2</w:t>
            </w:r>
          </w:p>
        </w:tc>
        <w:tc>
          <w:tcPr>
            <w:tcW w:w="3164" w:type="dxa"/>
          </w:tcPr>
          <w:p>
            <w:pPr>
              <w:spacing w:line="360" w:lineRule="auto"/>
              <w:jc w:val="center"/>
              <w:rPr>
                <w:rFonts w:hint="eastAsia" w:cs="宋体" w:asciiTheme="minorEastAsia" w:hAnsiTheme="minorEastAsia"/>
                <w:sz w:val="19"/>
              </w:rPr>
            </w:pPr>
            <w:r>
              <w:rPr>
                <w:rFonts w:ascii="宋体" w:hAnsi="宋体" w:eastAsia="宋体" w:cs="宋体"/>
                <w:sz w:val="19"/>
              </w:rPr>
              <w:t>Input Voltage</w:t>
            </w:r>
          </w:p>
        </w:tc>
        <w:tc>
          <w:tcPr>
            <w:tcW w:w="3900" w:type="dxa"/>
          </w:tcPr>
          <w:p>
            <w:pPr>
              <w:spacing w:line="360" w:lineRule="auto"/>
              <w:jc w:val="center"/>
              <w:rPr>
                <w:rFonts w:hint="eastAsia" w:cs="宋体" w:asciiTheme="minorEastAsia" w:hAnsiTheme="minorEastAsia"/>
                <w:b/>
                <w:bCs/>
                <w:sz w:val="19"/>
              </w:rPr>
            </w:pPr>
            <w:r>
              <w:rPr>
                <w:rFonts w:ascii="宋体" w:hAnsi="宋体" w:eastAsia="宋体" w:cs="宋体"/>
                <w:sz w:val="19"/>
              </w:rPr>
              <w:t>DC220V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3</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operating voltage</w:t>
            </w:r>
          </w:p>
        </w:tc>
        <w:tc>
          <w:tcPr>
            <w:tcW w:w="3900" w:type="dxa"/>
          </w:tcPr>
          <w:p>
            <w:pPr>
              <w:spacing w:line="360" w:lineRule="auto"/>
              <w:jc w:val="center"/>
              <w:rPr>
                <w:rFonts w:hint="eastAsia" w:cs="宋体" w:asciiTheme="minorEastAsia" w:hAnsiTheme="minorEastAsia"/>
                <w:sz w:val="19"/>
              </w:rPr>
            </w:pPr>
            <w:r>
              <w:rPr>
                <w:rFonts w:cs="宋体" w:asciiTheme="minorEastAsia" w:hAnsiTheme="minorEastAsia"/>
                <w:sz w:val="19"/>
              </w:rPr>
              <w:t>DC12V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4</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Operating Current</w:t>
            </w:r>
          </w:p>
        </w:tc>
        <w:tc>
          <w:tcPr>
            <w:tcW w:w="3900"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 xml:space="preserve">Approx. </w:t>
            </w:r>
            <w:r>
              <w:rPr>
                <w:rFonts w:cs="宋体" w:asciiTheme="minorEastAsia" w:hAnsiTheme="minorEastAsia"/>
                <w:sz w:val="19"/>
              </w:rPr>
              <w: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5</w:t>
            </w:r>
          </w:p>
        </w:tc>
        <w:tc>
          <w:tcPr>
            <w:tcW w:w="3164" w:type="dxa"/>
          </w:tcPr>
          <w:p>
            <w:pPr>
              <w:spacing w:line="360" w:lineRule="auto"/>
              <w:jc w:val="center"/>
              <w:rPr>
                <w:rFonts w:hint="eastAsia" w:cs="宋体" w:asciiTheme="minorEastAsia" w:hAnsiTheme="minorEastAsia"/>
                <w:sz w:val="19"/>
              </w:rPr>
            </w:pPr>
            <w:r>
              <w:rPr>
                <w:rFonts w:cs="宋体" w:asciiTheme="minorEastAsia" w:hAnsiTheme="minorEastAsia"/>
                <w:sz w:val="19"/>
              </w:rPr>
              <w:t xml:space="preserve">Can </w:t>
            </w:r>
            <w:r>
              <w:rPr>
                <w:rFonts w:hint="eastAsia" w:cs="宋体" w:asciiTheme="minorEastAsia" w:hAnsiTheme="minorEastAsia"/>
                <w:sz w:val="19"/>
              </w:rPr>
              <w:t>communication module interface</w:t>
            </w:r>
          </w:p>
        </w:tc>
        <w:tc>
          <w:tcPr>
            <w:tcW w:w="3900" w:type="dxa"/>
          </w:tcPr>
          <w:p>
            <w:pPr>
              <w:tabs>
                <w:tab w:val="left" w:pos="1457"/>
              </w:tabs>
              <w:spacing w:line="360" w:lineRule="auto"/>
              <w:jc w:val="center"/>
              <w:rPr>
                <w:rFonts w:hint="eastAsia" w:cs="宋体" w:asciiTheme="minorEastAsia" w:hAnsiTheme="minorEastAsia"/>
                <w:b/>
                <w:bCs/>
                <w:sz w:val="19"/>
              </w:rPr>
            </w:pPr>
            <w:r>
              <w:rPr>
                <w:rFonts w:hint="eastAsia" w:cs="宋体" w:asciiTheme="minorEastAsia" w:hAnsiTheme="minorEastAsia"/>
                <w:color w:val="000000"/>
                <w:sz w:val="19"/>
              </w:rPr>
              <w:t>2-way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6</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material (that sth is made of)</w:t>
            </w:r>
          </w:p>
        </w:tc>
        <w:tc>
          <w:tcPr>
            <w:tcW w:w="3900" w:type="dxa"/>
          </w:tcPr>
          <w:p>
            <w:pPr>
              <w:spacing w:line="360" w:lineRule="auto"/>
              <w:jc w:val="center"/>
              <w:rPr>
                <w:rFonts w:hint="eastAsia" w:cs="宋体" w:asciiTheme="minorEastAsia" w:hAnsiTheme="minorEastAsia"/>
                <w:b/>
                <w:bCs/>
                <w:sz w:val="19"/>
              </w:rPr>
            </w:pPr>
            <w:r>
              <w:rPr>
                <w:rFonts w:hint="eastAsia" w:cs="宋体" w:asciiTheme="minorEastAsia" w:hAnsiTheme="minorEastAsia"/>
                <w:color w:val="000000"/>
                <w:sz w:val="19"/>
                <w:lang w:val="zh-CN"/>
              </w:rPr>
              <w:t>Waterproof paint-coated metal box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7</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Appearance Color</w:t>
            </w:r>
          </w:p>
        </w:tc>
        <w:tc>
          <w:tcPr>
            <w:tcW w:w="3900" w:type="dxa"/>
          </w:tcPr>
          <w:p>
            <w:pPr>
              <w:spacing w:line="360" w:lineRule="auto"/>
              <w:jc w:val="center"/>
              <w:rPr>
                <w:rFonts w:hint="eastAsia" w:cs="宋体" w:asciiTheme="minorEastAsia" w:hAnsiTheme="minorEastAsia"/>
                <w:b/>
                <w:bCs/>
                <w:sz w:val="19"/>
              </w:rPr>
            </w:pPr>
            <w:r>
              <w:rPr>
                <w:rFonts w:hint="eastAsia" w:cs="宋体" w:asciiTheme="minorEastAsia" w:hAnsiTheme="minorEastAsia"/>
                <w:color w:val="000000"/>
                <w:sz w:val="19"/>
              </w:rPr>
              <w:t>light gray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8</w:t>
            </w:r>
          </w:p>
        </w:tc>
        <w:tc>
          <w:tcPr>
            <w:tcW w:w="3164" w:type="dxa"/>
          </w:tcPr>
          <w:p>
            <w:pPr>
              <w:spacing w:line="360" w:lineRule="auto"/>
              <w:jc w:val="center"/>
              <w:rPr>
                <w:rFonts w:hint="eastAsia" w:cs="宋体" w:asciiTheme="minorEastAsia" w:hAnsiTheme="minorEastAsia"/>
                <w:sz w:val="19"/>
              </w:rPr>
            </w:pPr>
            <w:r>
              <w:rPr>
                <w:rFonts w:hint="eastAsia" w:ascii="宋体" w:hAnsi="宋体" w:eastAsia="宋体" w:cs="宋体"/>
                <w:sz w:val="19"/>
              </w:rPr>
              <w:t>Power connector</w:t>
            </w:r>
          </w:p>
        </w:tc>
        <w:tc>
          <w:tcPr>
            <w:tcW w:w="3900" w:type="dxa"/>
          </w:tcPr>
          <w:p>
            <w:pPr>
              <w:spacing w:line="360" w:lineRule="auto"/>
              <w:jc w:val="center"/>
              <w:rPr>
                <w:rFonts w:hint="eastAsia" w:ascii="宋体" w:hAnsi="宋体" w:eastAsia="宋体" w:cs="宋体"/>
                <w:sz w:val="19"/>
              </w:rPr>
            </w:pPr>
            <w:r>
              <w:rPr>
                <w:rFonts w:hint="eastAsia" w:ascii="宋体" w:hAnsi="宋体" w:eastAsia="宋体" w:cs="宋体"/>
                <w:sz w:val="19"/>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9</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network interface</w:t>
            </w:r>
          </w:p>
        </w:tc>
        <w:tc>
          <w:tcPr>
            <w:tcW w:w="3900" w:type="dxa"/>
          </w:tcPr>
          <w:p>
            <w:pPr>
              <w:spacing w:line="360" w:lineRule="auto"/>
              <w:jc w:val="center"/>
              <w:rPr>
                <w:rFonts w:hint="eastAsia" w:cs="宋体" w:asciiTheme="minorEastAsia" w:hAnsiTheme="minorEastAsia"/>
                <w:sz w:val="19"/>
              </w:rPr>
            </w:pPr>
            <w:r>
              <w:rPr>
                <w:rFonts w:cs="宋体" w:asciiTheme="minorEastAsia" w:hAnsiTheme="minorEastAsia"/>
                <w:sz w:val="19"/>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10</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communications module</w:t>
            </w:r>
          </w:p>
        </w:tc>
        <w:tc>
          <w:tcPr>
            <w:tcW w:w="3900"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lang w:val="zh-CN"/>
              </w:rPr>
              <w:t>Integrated can bus communication module and Ethernet dual network interface communication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jc w:val="center"/>
              <w:rPr>
                <w:rFonts w:hint="eastAsia" w:cs="宋体" w:asciiTheme="minorEastAsia" w:hAnsiTheme="minorEastAsia"/>
                <w:sz w:val="19"/>
              </w:rPr>
            </w:pPr>
            <w:r>
              <w:rPr>
                <w:rFonts w:cs="宋体" w:asciiTheme="minorEastAsia" w:hAnsiTheme="minorEastAsia"/>
                <w:sz w:val="19"/>
              </w:rPr>
              <w:t>11</w:t>
            </w:r>
          </w:p>
        </w:tc>
        <w:tc>
          <w:tcPr>
            <w:tcW w:w="3164" w:type="dxa"/>
          </w:tcPr>
          <w:p>
            <w:pPr>
              <w:spacing w:line="360" w:lineRule="auto"/>
              <w:jc w:val="center"/>
              <w:rPr>
                <w:rFonts w:hint="eastAsia" w:cs="宋体" w:asciiTheme="minorEastAsia" w:hAnsiTheme="minorEastAsia"/>
                <w:sz w:val="19"/>
              </w:rPr>
            </w:pPr>
            <w:r>
              <w:rPr>
                <w:rFonts w:hint="eastAsia" w:cs="宋体" w:asciiTheme="minorEastAsia" w:hAnsiTheme="minorEastAsia"/>
                <w:sz w:val="19"/>
              </w:rPr>
              <w:t>Number of detectors supported</w:t>
            </w:r>
          </w:p>
        </w:tc>
        <w:tc>
          <w:tcPr>
            <w:tcW w:w="3900" w:type="dxa"/>
          </w:tcPr>
          <w:p>
            <w:pPr>
              <w:spacing w:line="360" w:lineRule="auto"/>
              <w:jc w:val="center"/>
              <w:rPr>
                <w:rFonts w:hint="eastAsia" w:cs="宋体" w:asciiTheme="minorEastAsia" w:hAnsiTheme="minorEastAsia"/>
                <w:sz w:val="19"/>
              </w:rPr>
            </w:pPr>
            <w:r>
              <w:rPr>
                <w:rFonts w:cs="宋体" w:asciiTheme="minorEastAsia" w:hAnsiTheme="minorEastAsia"/>
                <w:sz w:val="19"/>
              </w:rPr>
              <w:t>250</w:t>
            </w:r>
          </w:p>
        </w:tc>
      </w:tr>
    </w:tbl>
    <w:p>
      <w:pPr>
        <w:spacing w:line="360" w:lineRule="auto"/>
        <w:jc w:val="left"/>
        <w:rPr>
          <w:rFonts w:ascii="宋体" w:hAnsi="宋体" w:eastAsia="宋体" w:cs="宋体"/>
          <w:b/>
          <w:bCs/>
          <w:sz w:val="22"/>
          <w:szCs w:val="22"/>
        </w:rPr>
      </w:pPr>
    </w:p>
    <w:p>
      <w:pPr>
        <w:spacing w:line="360" w:lineRule="auto"/>
        <w:jc w:val="left"/>
        <w:rPr>
          <w:rFonts w:hint="eastAsia" w:ascii="宋体" w:hAnsi="宋体" w:eastAsia="宋体" w:cs="宋体"/>
          <w:b/>
          <w:bCs/>
          <w:sz w:val="22"/>
          <w:szCs w:val="22"/>
        </w:rPr>
      </w:pPr>
    </w:p>
    <w:p>
      <w:pPr>
        <w:numPr>
          <w:ilvl w:val="0"/>
          <w:numId w:val="6"/>
        </w:numPr>
        <w:spacing w:line="360" w:lineRule="auto"/>
        <w:rPr>
          <w:rFonts w:ascii="宋体" w:hAnsi="宋体" w:eastAsia="宋体" w:cs="宋体"/>
          <w:b/>
          <w:bCs/>
          <w:sz w:val="22"/>
          <w:szCs w:val="22"/>
        </w:rPr>
      </w:pPr>
      <w:r>
        <w:rPr>
          <w:rFonts w:hint="eastAsia" w:ascii="宋体" w:hAnsi="宋体" w:eastAsia="宋体" w:cs="宋体"/>
          <w:b/>
          <w:bCs/>
          <w:sz w:val="22"/>
          <w:szCs w:val="22"/>
        </w:rPr>
        <w:t>Power supply module</w:t>
      </w:r>
    </w:p>
    <w:p>
      <w:pPr>
        <w:spacing w:line="360" w:lineRule="auto"/>
        <w:ind w:firstLine="440" w:firstLineChars="200"/>
        <w:rPr>
          <w:rFonts w:hint="eastAsia" w:ascii="宋体" w:hAnsi="宋体" w:eastAsia="宋体" w:cs="宋体"/>
          <w:sz w:val="22"/>
          <w:szCs w:val="22"/>
        </w:rPr>
      </w:pPr>
      <w:r>
        <w:rPr>
          <w:rFonts w:hint="eastAsia" w:ascii="宋体" w:hAnsi="宋体" w:eastAsia="宋体" w:cs="宋体"/>
          <w:sz w:val="22"/>
          <w:szCs w:val="22"/>
        </w:rPr>
        <w:drawing>
          <wp:anchor distT="0" distB="0" distL="114300" distR="114300" simplePos="0" relativeHeight="251661312" behindDoc="0" locked="0" layoutInCell="1" allowOverlap="1">
            <wp:simplePos x="0" y="0"/>
            <wp:positionH relativeFrom="column">
              <wp:posOffset>3062605</wp:posOffset>
            </wp:positionH>
            <wp:positionV relativeFrom="paragraph">
              <wp:posOffset>222250</wp:posOffset>
            </wp:positionV>
            <wp:extent cx="2667000" cy="1938655"/>
            <wp:effectExtent l="0" t="0" r="0" b="4445"/>
            <wp:wrapSquare wrapText="bothSides"/>
            <wp:docPr id="3" name="图片 3" descr="电源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电源箱"/>
                    <pic:cNvPicPr>
                      <a:picLocks noChangeAspect="1"/>
                    </pic:cNvPicPr>
                  </pic:nvPicPr>
                  <pic:blipFill>
                    <a:blip r:embed="rId10"/>
                    <a:stretch>
                      <a:fillRect/>
                    </a:stretch>
                  </pic:blipFill>
                  <pic:spPr>
                    <a:xfrm>
                      <a:off x="0" y="0"/>
                      <a:ext cx="2667000" cy="1938655"/>
                    </a:xfrm>
                    <a:prstGeom prst="rect">
                      <a:avLst/>
                    </a:prstGeom>
                  </pic:spPr>
                </pic:pic>
              </a:graphicData>
            </a:graphic>
          </wp:anchor>
        </w:drawing>
      </w:r>
      <w:r>
        <w:rPr>
          <w:rFonts w:hint="eastAsia" w:ascii="宋体" w:hAnsi="宋体" w:eastAsia="宋体" w:cs="宋体"/>
          <w:sz w:val="22"/>
          <w:szCs w:val="22"/>
        </w:rPr>
        <w:t xml:space="preserve">The power supply box adopts waterproof paint spraying metal box, with good ventilation and heat dissipation design, power supply range of </w:t>
      </w:r>
      <w:r>
        <w:rPr>
          <w:rFonts w:ascii="宋体" w:hAnsi="宋体" w:eastAsia="宋体" w:cs="宋体"/>
          <w:sz w:val="22"/>
          <w:szCs w:val="22"/>
        </w:rPr>
        <w:t xml:space="preserve">300 </w:t>
      </w:r>
      <w:r>
        <w:rPr>
          <w:rFonts w:hint="eastAsia" w:ascii="宋体" w:hAnsi="宋体" w:eastAsia="宋体" w:cs="宋体"/>
          <w:sz w:val="22"/>
          <w:szCs w:val="22"/>
        </w:rPr>
        <w:t>meters, to each group of detection sensors for daily 220V power supply, and can be in the line longer in the need to boost power supply to ensure that the detection sensors work properly. According to the user's needs with the battery, a single battery power supply distance ≤ 300 meters.</w:t>
      </w:r>
    </w:p>
    <w:p>
      <w:pPr>
        <w:spacing w:before="156" w:beforeLines="50" w:after="156" w:afterLines="50" w:line="360" w:lineRule="auto"/>
        <w:rPr>
          <w:rFonts w:hint="eastAsia" w:ascii="宋体" w:hAnsi="宋体" w:eastAsia="宋体" w:cs="宋体"/>
          <w:b/>
          <w:bCs/>
          <w:sz w:val="22"/>
          <w:szCs w:val="22"/>
        </w:rPr>
      </w:pPr>
      <w:r>
        <w:rPr>
          <w:rFonts w:hint="eastAsia" w:ascii="宋体" w:hAnsi="宋体" w:eastAsia="宋体" w:cs="宋体"/>
          <w:b/>
          <w:bCs/>
          <w:sz w:val="22"/>
          <w:szCs w:val="22"/>
        </w:rPr>
        <w:t>Technical parameters of the power supply module:</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3164"/>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1</w:t>
            </w:r>
          </w:p>
        </w:tc>
        <w:tc>
          <w:tcPr>
            <w:tcW w:w="3164"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norm</w:t>
            </w:r>
          </w:p>
        </w:tc>
        <w:tc>
          <w:tcPr>
            <w:tcW w:w="3900" w:type="dxa"/>
          </w:tcPr>
          <w:p>
            <w:pPr>
              <w:spacing w:line="360" w:lineRule="auto"/>
              <w:ind w:left="960" w:hanging="960"/>
              <w:jc w:val="center"/>
              <w:rPr>
                <w:rFonts w:hint="eastAsia" w:cs="宋体" w:asciiTheme="minorEastAsia" w:hAnsiTheme="minorEastAsia"/>
                <w:b/>
                <w:bCs/>
                <w:sz w:val="19"/>
              </w:rPr>
            </w:pPr>
            <w:r>
              <w:rPr>
                <w:rFonts w:cs="宋体" w:asciiTheme="minorEastAsia" w:hAnsiTheme="minorEastAsia"/>
                <w:sz w:val="19"/>
              </w:rPr>
              <w:t>L430mm×W360mm×H120mm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45"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2</w:t>
            </w:r>
          </w:p>
        </w:tc>
        <w:tc>
          <w:tcPr>
            <w:tcW w:w="3164" w:type="dxa"/>
          </w:tcPr>
          <w:p>
            <w:pPr>
              <w:spacing w:line="360" w:lineRule="auto"/>
              <w:ind w:left="960" w:hanging="960"/>
              <w:jc w:val="center"/>
              <w:rPr>
                <w:rFonts w:hint="eastAsia" w:cs="宋体" w:asciiTheme="minorEastAsia" w:hAnsiTheme="minorEastAsia"/>
                <w:sz w:val="19"/>
              </w:rPr>
            </w:pPr>
            <w:r>
              <w:rPr>
                <w:rFonts w:ascii="宋体" w:hAnsi="宋体" w:eastAsia="宋体" w:cs="宋体"/>
                <w:sz w:val="19"/>
              </w:rPr>
              <w:t>Input Voltage</w:t>
            </w:r>
          </w:p>
        </w:tc>
        <w:tc>
          <w:tcPr>
            <w:tcW w:w="3900" w:type="dxa"/>
          </w:tcPr>
          <w:p>
            <w:pPr>
              <w:spacing w:line="360" w:lineRule="auto"/>
              <w:ind w:left="960" w:hanging="960"/>
              <w:jc w:val="center"/>
              <w:rPr>
                <w:rFonts w:hint="eastAsia" w:cs="宋体" w:asciiTheme="minorEastAsia" w:hAnsiTheme="minorEastAsia"/>
                <w:b/>
                <w:bCs/>
                <w:sz w:val="19"/>
              </w:rPr>
            </w:pPr>
            <w:r>
              <w:rPr>
                <w:rFonts w:ascii="宋体" w:hAnsi="宋体" w:eastAsia="宋体" w:cs="宋体"/>
                <w:sz w:val="19"/>
              </w:rPr>
              <w:t>DC220V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3</w:t>
            </w:r>
          </w:p>
        </w:tc>
        <w:tc>
          <w:tcPr>
            <w:tcW w:w="3164"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operating voltage</w:t>
            </w:r>
          </w:p>
        </w:tc>
        <w:tc>
          <w:tcPr>
            <w:tcW w:w="3900" w:type="dxa"/>
          </w:tcPr>
          <w:p>
            <w:pPr>
              <w:spacing w:line="360" w:lineRule="auto"/>
              <w:ind w:left="960" w:hanging="960"/>
              <w:jc w:val="center"/>
              <w:rPr>
                <w:rFonts w:hint="eastAsia" w:cs="宋体" w:asciiTheme="minorEastAsia" w:hAnsiTheme="minorEastAsia"/>
                <w:sz w:val="19"/>
              </w:rPr>
            </w:pPr>
            <w:r>
              <w:rPr>
                <w:rFonts w:cs="宋体" w:asciiTheme="minorEastAsia" w:hAnsiTheme="minorEastAsia"/>
                <w:sz w:val="19"/>
              </w:rPr>
              <w:t>DC48V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45" w:type="dxa"/>
          </w:tcPr>
          <w:p>
            <w:pPr>
              <w:spacing w:line="360" w:lineRule="auto"/>
              <w:ind w:left="960" w:hanging="960"/>
              <w:jc w:val="center"/>
              <w:rPr>
                <w:rFonts w:hint="eastAsia" w:cs="宋体" w:asciiTheme="minorEastAsia" w:hAnsiTheme="minorEastAsia"/>
                <w:sz w:val="19"/>
              </w:rPr>
            </w:pPr>
            <w:r>
              <w:rPr>
                <w:rFonts w:cs="宋体" w:asciiTheme="minorEastAsia" w:hAnsiTheme="minorEastAsia"/>
                <w:sz w:val="19"/>
              </w:rPr>
              <w:t>4</w:t>
            </w:r>
          </w:p>
        </w:tc>
        <w:tc>
          <w:tcPr>
            <w:tcW w:w="3164"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material (that sth is made of)</w:t>
            </w:r>
          </w:p>
        </w:tc>
        <w:tc>
          <w:tcPr>
            <w:tcW w:w="3900" w:type="dxa"/>
          </w:tcPr>
          <w:p>
            <w:pPr>
              <w:spacing w:line="360" w:lineRule="auto"/>
              <w:ind w:left="960" w:hanging="960"/>
              <w:jc w:val="center"/>
              <w:rPr>
                <w:rFonts w:hint="eastAsia" w:cs="宋体" w:asciiTheme="minorEastAsia" w:hAnsiTheme="minorEastAsia"/>
                <w:b/>
                <w:bCs/>
                <w:sz w:val="19"/>
              </w:rPr>
            </w:pPr>
            <w:r>
              <w:rPr>
                <w:rFonts w:hint="eastAsia" w:cs="宋体" w:asciiTheme="minorEastAsia" w:hAnsiTheme="minorEastAsia"/>
                <w:color w:val="000000"/>
                <w:sz w:val="19"/>
                <w:lang w:val="zh-CN"/>
              </w:rPr>
              <w:t>Waterproof paint-coated metal box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ind w:left="960" w:hanging="960"/>
              <w:jc w:val="center"/>
              <w:rPr>
                <w:rFonts w:hint="eastAsia" w:cs="宋体" w:asciiTheme="minorEastAsia" w:hAnsiTheme="minorEastAsia"/>
                <w:sz w:val="19"/>
              </w:rPr>
            </w:pPr>
            <w:r>
              <w:rPr>
                <w:rFonts w:cs="宋体" w:asciiTheme="minorEastAsia" w:hAnsiTheme="minorEastAsia"/>
                <w:sz w:val="19"/>
              </w:rPr>
              <w:t>5</w:t>
            </w:r>
          </w:p>
        </w:tc>
        <w:tc>
          <w:tcPr>
            <w:tcW w:w="3164"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Appearance Color</w:t>
            </w:r>
          </w:p>
        </w:tc>
        <w:tc>
          <w:tcPr>
            <w:tcW w:w="3900" w:type="dxa"/>
          </w:tcPr>
          <w:p>
            <w:pPr>
              <w:spacing w:line="360" w:lineRule="auto"/>
              <w:ind w:left="960" w:hanging="960"/>
              <w:jc w:val="center"/>
              <w:rPr>
                <w:rFonts w:hint="eastAsia" w:cs="宋体" w:asciiTheme="minorEastAsia" w:hAnsiTheme="minorEastAsia"/>
                <w:b/>
                <w:bCs/>
                <w:sz w:val="19"/>
              </w:rPr>
            </w:pPr>
            <w:r>
              <w:rPr>
                <w:rFonts w:hint="eastAsia" w:cs="宋体" w:asciiTheme="minorEastAsia" w:hAnsiTheme="minorEastAsia"/>
                <w:color w:val="000000"/>
                <w:sz w:val="19"/>
              </w:rPr>
              <w:t>light gray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ind w:left="960" w:hanging="960"/>
              <w:jc w:val="center"/>
              <w:rPr>
                <w:rFonts w:cs="宋体" w:asciiTheme="minorEastAsia" w:hAnsiTheme="minorEastAsia"/>
                <w:sz w:val="19"/>
              </w:rPr>
            </w:pPr>
            <w:r>
              <w:rPr>
                <w:rFonts w:cs="宋体" w:asciiTheme="minorEastAsia" w:hAnsiTheme="minorEastAsia"/>
                <w:sz w:val="19"/>
              </w:rPr>
              <w:t>6</w:t>
            </w:r>
          </w:p>
        </w:tc>
        <w:tc>
          <w:tcPr>
            <w:tcW w:w="3164"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weights</w:t>
            </w:r>
          </w:p>
        </w:tc>
        <w:tc>
          <w:tcPr>
            <w:tcW w:w="3900" w:type="dxa"/>
          </w:tcPr>
          <w:p>
            <w:pPr>
              <w:spacing w:line="360" w:lineRule="auto"/>
              <w:ind w:left="960" w:hanging="960"/>
              <w:jc w:val="center"/>
              <w:rPr>
                <w:rFonts w:hint="eastAsia" w:cs="宋体" w:asciiTheme="minorEastAsia" w:hAnsiTheme="minorEastAsia"/>
                <w:color w:val="000000"/>
                <w:sz w:val="19"/>
              </w:rPr>
            </w:pPr>
            <w:r>
              <w:rPr>
                <w:rFonts w:hint="eastAsia" w:cs="宋体" w:asciiTheme="minorEastAsia" w:hAnsiTheme="minorEastAsia"/>
                <w:color w:val="000000"/>
                <w:sz w:val="19"/>
              </w:rPr>
              <w:t>Approx. 8kg</w:t>
            </w:r>
          </w:p>
        </w:tc>
      </w:tr>
    </w:tbl>
    <w:p>
      <w:pPr>
        <w:numPr>
          <w:ilvl w:val="0"/>
          <w:numId w:val="6"/>
        </w:numPr>
        <w:spacing w:line="360" w:lineRule="auto"/>
        <w:rPr>
          <w:rFonts w:ascii="宋体" w:hAnsi="宋体" w:eastAsia="宋体" w:cs="宋体"/>
          <w:b/>
          <w:bCs/>
          <w:sz w:val="22"/>
          <w:szCs w:val="22"/>
        </w:rPr>
      </w:pPr>
      <w:r>
        <w:rPr>
          <w:b/>
          <w:bCs/>
          <w:sz w:val="19"/>
        </w:rPr>
        <w:drawing>
          <wp:anchor distT="0" distB="0" distL="0" distR="0" simplePos="0" relativeHeight="251662336" behindDoc="0" locked="0" layoutInCell="1" allowOverlap="1">
            <wp:simplePos x="0" y="0"/>
            <wp:positionH relativeFrom="column">
              <wp:posOffset>3433445</wp:posOffset>
            </wp:positionH>
            <wp:positionV relativeFrom="paragraph">
              <wp:posOffset>106045</wp:posOffset>
            </wp:positionV>
            <wp:extent cx="1851025" cy="162179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l="10554" t="2815" r="6311" b="1"/>
                    <a:stretch>
                      <a:fillRect/>
                    </a:stretch>
                  </pic:blipFill>
                  <pic:spPr>
                    <a:xfrm>
                      <a:off x="0" y="0"/>
                      <a:ext cx="1851025" cy="1621790"/>
                    </a:xfrm>
                    <a:prstGeom prst="rect">
                      <a:avLst/>
                    </a:prstGeom>
                    <a:noFill/>
                    <a:ln>
                      <a:noFill/>
                    </a:ln>
                  </pic:spPr>
                </pic:pic>
              </a:graphicData>
            </a:graphic>
          </wp:anchor>
        </w:drawing>
      </w:r>
      <w:r>
        <w:rPr>
          <w:rFonts w:hint="eastAsia" w:ascii="宋体" w:hAnsi="宋体" w:eastAsia="宋体" w:cs="宋体"/>
          <w:b/>
          <w:bCs/>
          <w:sz w:val="22"/>
          <w:szCs w:val="22"/>
        </w:rPr>
        <w:t>communication cable</w:t>
      </w:r>
    </w:p>
    <w:p>
      <w:pPr>
        <w:spacing w:line="360" w:lineRule="auto"/>
        <w:rPr>
          <w:rFonts w:ascii="宋体" w:hAnsi="宋体" w:eastAsia="宋体" w:cs="宋体"/>
          <w:sz w:val="22"/>
          <w:szCs w:val="22"/>
        </w:rPr>
      </w:pPr>
      <w:r>
        <w:rPr>
          <w:rFonts w:hint="eastAsia" w:ascii="宋体" w:hAnsi="宋体" w:eastAsia="宋体" w:cs="宋体"/>
          <w:sz w:val="22"/>
          <w:szCs w:val="22"/>
        </w:rPr>
        <w:t>For power supply and data transfer between devices.</w:t>
      </w:r>
    </w:p>
    <w:p>
      <w:pPr>
        <w:spacing w:before="156" w:beforeLines="50" w:after="156" w:afterLines="50" w:line="360" w:lineRule="auto"/>
        <w:rPr>
          <w:rFonts w:ascii="宋体" w:hAnsi="宋体" w:eastAsia="宋体" w:cs="宋体"/>
          <w:b/>
          <w:bCs/>
          <w:sz w:val="22"/>
          <w:szCs w:val="22"/>
        </w:rPr>
      </w:pPr>
      <w:r>
        <w:rPr>
          <w:rFonts w:hint="eastAsia" w:ascii="宋体" w:hAnsi="宋体" w:eastAsia="宋体" w:cs="宋体"/>
          <w:b/>
          <w:bCs/>
          <w:sz w:val="22"/>
          <w:szCs w:val="22"/>
        </w:rPr>
        <w:t>Technical parameters of communication cables:</w:t>
      </w:r>
    </w:p>
    <w:p>
      <w:pPr>
        <w:spacing w:line="360" w:lineRule="auto"/>
        <w:rPr>
          <w:rFonts w:ascii="宋体" w:hAnsi="宋体" w:eastAsia="宋体" w:cs="宋体"/>
          <w:sz w:val="22"/>
          <w:szCs w:val="22"/>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3164"/>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1</w:t>
            </w:r>
          </w:p>
        </w:tc>
        <w:tc>
          <w:tcPr>
            <w:tcW w:w="3164"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Sheath Specification</w:t>
            </w:r>
          </w:p>
        </w:tc>
        <w:tc>
          <w:tcPr>
            <w:tcW w:w="3900" w:type="dxa"/>
          </w:tcPr>
          <w:p>
            <w:pPr>
              <w:spacing w:line="360" w:lineRule="auto"/>
              <w:ind w:left="960" w:hanging="960"/>
              <w:jc w:val="center"/>
              <w:rPr>
                <w:rFonts w:hint="eastAsia" w:cs="宋体" w:asciiTheme="minorEastAsia" w:hAnsiTheme="minorEastAsia"/>
                <w:b/>
                <w:bCs/>
                <w:sz w:val="19"/>
              </w:rPr>
            </w:pPr>
            <w:r>
              <w:rPr>
                <w:rFonts w:hint="eastAsia" w:cs="宋体" w:asciiTheme="minorEastAsia" w:hAnsiTheme="minorEastAsia"/>
                <w:sz w:val="19"/>
              </w:rPr>
              <w:t>UV resistant, waterproof, special for outdoor cables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45"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2</w:t>
            </w:r>
          </w:p>
        </w:tc>
        <w:tc>
          <w:tcPr>
            <w:tcW w:w="3164" w:type="dxa"/>
          </w:tcPr>
          <w:p>
            <w:pPr>
              <w:spacing w:line="360" w:lineRule="auto"/>
              <w:ind w:left="960" w:hanging="960"/>
              <w:jc w:val="center"/>
              <w:rPr>
                <w:rFonts w:hint="eastAsia" w:cs="宋体" w:asciiTheme="minorEastAsia" w:hAnsiTheme="minorEastAsia"/>
                <w:sz w:val="19"/>
              </w:rPr>
            </w:pPr>
            <w:r>
              <w:rPr>
                <w:rFonts w:hint="eastAsia" w:ascii="宋体" w:hAnsi="宋体" w:eastAsia="宋体" w:cs="宋体"/>
                <w:sz w:val="19"/>
              </w:rPr>
              <w:t>Interface Specifications</w:t>
            </w:r>
          </w:p>
        </w:tc>
        <w:tc>
          <w:tcPr>
            <w:tcW w:w="3900" w:type="dxa"/>
          </w:tcPr>
          <w:p>
            <w:pPr>
              <w:spacing w:line="360" w:lineRule="auto"/>
              <w:ind w:left="960" w:hanging="960"/>
              <w:jc w:val="center"/>
              <w:rPr>
                <w:rFonts w:hint="eastAsia" w:cs="宋体" w:asciiTheme="minorEastAsia" w:hAnsiTheme="minorEastAsia"/>
                <w:b/>
                <w:bCs/>
                <w:sz w:val="19"/>
              </w:rPr>
            </w:pPr>
            <w:r>
              <w:rPr>
                <w:rFonts w:hint="eastAsia" w:ascii="宋体" w:hAnsi="宋体" w:eastAsia="宋体" w:cs="宋体"/>
                <w:sz w:val="19"/>
              </w:rPr>
              <w:t>Outdoor waterproof aviation plug-in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3</w:t>
            </w:r>
          </w:p>
        </w:tc>
        <w:tc>
          <w:tcPr>
            <w:tcW w:w="3164"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Cable Features</w:t>
            </w:r>
          </w:p>
        </w:tc>
        <w:tc>
          <w:tcPr>
            <w:tcW w:w="3900"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Alarm, communication, power supply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745" w:type="dxa"/>
          </w:tcPr>
          <w:p>
            <w:pPr>
              <w:spacing w:line="360" w:lineRule="auto"/>
              <w:ind w:left="960" w:hanging="960"/>
              <w:jc w:val="center"/>
              <w:rPr>
                <w:rFonts w:hint="eastAsia" w:cs="宋体" w:asciiTheme="minorEastAsia" w:hAnsiTheme="minorEastAsia"/>
                <w:sz w:val="19"/>
              </w:rPr>
            </w:pPr>
            <w:r>
              <w:rPr>
                <w:rFonts w:cs="宋体" w:asciiTheme="minorEastAsia" w:hAnsiTheme="minorEastAsia"/>
                <w:sz w:val="19"/>
              </w:rPr>
              <w:t>4</w:t>
            </w:r>
          </w:p>
        </w:tc>
        <w:tc>
          <w:tcPr>
            <w:tcW w:w="3164" w:type="dxa"/>
          </w:tcPr>
          <w:p>
            <w:pPr>
              <w:spacing w:line="360" w:lineRule="auto"/>
              <w:ind w:left="960" w:hanging="960"/>
              <w:jc w:val="center"/>
              <w:rPr>
                <w:rFonts w:hint="eastAsia" w:cs="宋体" w:asciiTheme="minorEastAsia" w:hAnsiTheme="minorEastAsia"/>
                <w:sz w:val="19"/>
              </w:rPr>
            </w:pPr>
            <w:r>
              <w:rPr>
                <w:rFonts w:hint="eastAsia" w:cs="宋体" w:asciiTheme="minorEastAsia" w:hAnsiTheme="minorEastAsia"/>
                <w:sz w:val="19"/>
              </w:rPr>
              <w:t>material (that sth is made of)</w:t>
            </w:r>
          </w:p>
        </w:tc>
        <w:tc>
          <w:tcPr>
            <w:tcW w:w="3900" w:type="dxa"/>
          </w:tcPr>
          <w:p>
            <w:pPr>
              <w:spacing w:line="360" w:lineRule="auto"/>
              <w:ind w:left="960" w:hanging="960"/>
              <w:jc w:val="center"/>
              <w:rPr>
                <w:rFonts w:hint="eastAsia" w:cs="宋体" w:asciiTheme="minorEastAsia" w:hAnsiTheme="minorEastAsia"/>
                <w:b/>
                <w:bCs/>
                <w:sz w:val="19"/>
              </w:rPr>
            </w:pPr>
            <w:r>
              <w:rPr>
                <w:rFonts w:hint="eastAsia" w:cs="宋体" w:asciiTheme="minorEastAsia" w:hAnsiTheme="minorEastAsia"/>
                <w:color w:val="000000"/>
                <w:sz w:val="19"/>
                <w:lang w:val="zh-CN"/>
              </w:rPr>
              <w:t>polyethylene</w:t>
            </w:r>
          </w:p>
        </w:tc>
      </w:tr>
    </w:tbl>
    <w:p>
      <w:pPr>
        <w:pStyle w:val="2"/>
        <w:jc w:val="left"/>
      </w:pPr>
      <w:bookmarkStart w:id="10" w:name="_Toc38637702"/>
      <w:bookmarkStart w:id="11" w:name="_Toc24222"/>
      <w:r>
        <w:rPr>
          <w:rFonts w:hint="eastAsia"/>
        </w:rPr>
        <w:t>VI. Management functions</w:t>
      </w:r>
      <w:bookmarkEnd w:id="10"/>
      <w:bookmarkEnd w:id="11"/>
    </w:p>
    <w:p>
      <w:pPr>
        <w:spacing w:line="360" w:lineRule="auto"/>
        <w:jc w:val="left"/>
        <w:rPr>
          <w:rFonts w:ascii="Times New Roman" w:hAnsi="Times New Roman" w:eastAsia="宋体" w:cs="Times New Roman"/>
          <w:kern w:val="0"/>
          <w:sz w:val="22"/>
          <w:szCs w:val="22"/>
        </w:rPr>
      </w:pPr>
    </w:p>
    <w:p>
      <w:pPr>
        <w:spacing w:line="360" w:lineRule="auto"/>
        <w:jc w:val="left"/>
        <w:rPr>
          <w:rFonts w:hint="eastAsia" w:ascii="Times New Roman" w:hAnsi="Times New Roman" w:eastAsia="宋体" w:cs="Times New Roman"/>
          <w:kern w:val="0"/>
          <w:sz w:val="22"/>
          <w:szCs w:val="22"/>
          <w:lang w:eastAsia="zh-CN"/>
        </w:rPr>
      </w:pPr>
      <w:r>
        <w:rPr>
          <w:rFonts w:hint="eastAsia" w:ascii="Times New Roman" w:hAnsi="Times New Roman" w:eastAsia="宋体" w:cs="Times New Roman"/>
          <w:kern w:val="0"/>
          <w:sz w:val="22"/>
          <w:szCs w:val="22"/>
          <w:lang w:eastAsia="zh-CN"/>
        </w:rPr>
        <w:drawing>
          <wp:inline distT="0" distB="0" distL="114300" distR="114300">
            <wp:extent cx="5512435" cy="3274695"/>
            <wp:effectExtent l="0" t="0" r="4445" b="1905"/>
            <wp:docPr id="36" name="图片 36" descr="17333098053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3330980538510"/>
                    <pic:cNvPicPr>
                      <a:picLocks noChangeAspect="1"/>
                    </pic:cNvPicPr>
                  </pic:nvPicPr>
                  <pic:blipFill>
                    <a:blip r:embed="rId12"/>
                    <a:stretch>
                      <a:fillRect/>
                    </a:stretch>
                  </pic:blipFill>
                  <pic:spPr>
                    <a:xfrm>
                      <a:off x="0" y="0"/>
                      <a:ext cx="5512435" cy="3274695"/>
                    </a:xfrm>
                    <a:prstGeom prst="rect">
                      <a:avLst/>
                    </a:prstGeom>
                  </pic:spPr>
                </pic:pic>
              </a:graphicData>
            </a:graphic>
          </wp:inline>
        </w:drawing>
      </w:r>
    </w:p>
    <w:p>
      <w:pPr>
        <w:spacing w:line="360" w:lineRule="auto"/>
        <w:rPr>
          <w:rFonts w:ascii="宋体" w:hAnsi="宋体" w:eastAsia="宋体" w:cs="宋体"/>
          <w:sz w:val="22"/>
          <w:szCs w:val="22"/>
        </w:rPr>
      </w:pPr>
    </w:p>
    <w:p>
      <w:pPr>
        <w:spacing w:line="360" w:lineRule="auto"/>
        <w:rPr>
          <w:rFonts w:ascii="宋体" w:hAnsi="宋体" w:eastAsia="宋体" w:cs="宋体"/>
          <w:b/>
          <w:bCs/>
          <w:sz w:val="22"/>
          <w:szCs w:val="22"/>
        </w:rPr>
      </w:pPr>
      <w:r>
        <w:rPr>
          <w:rFonts w:hint="eastAsia" w:ascii="宋体" w:hAnsi="宋体" w:eastAsia="宋体" w:cs="宋体"/>
          <w:b/>
          <w:bCs/>
          <w:sz w:val="22"/>
          <w:szCs w:val="22"/>
        </w:rPr>
        <w:t>1、Alarm defense zone unit customization function</w:t>
      </w:r>
    </w:p>
    <w:p>
      <w:pPr>
        <w:pStyle w:val="14"/>
        <w:spacing w:line="360" w:lineRule="auto"/>
        <w:ind w:firstLine="0" w:firstLineChars="0"/>
        <w:rPr>
          <w:rFonts w:ascii="宋体" w:hAnsi="宋体" w:eastAsia="宋体" w:cs="宋体"/>
          <w:sz w:val="22"/>
          <w:szCs w:val="22"/>
        </w:rPr>
      </w:pPr>
      <w:r>
        <w:rPr>
          <w:rFonts w:hint="eastAsia" w:ascii="宋体" w:hAnsi="宋体" w:eastAsia="宋体" w:cs="宋体"/>
          <w:sz w:val="22"/>
          <w:szCs w:val="22"/>
        </w:rPr>
        <w:t>Users can customize different zone units according to their needs, and can set a single detector as an alarm zone unit or multiple detectors as an alarm zone unit.</w:t>
      </w:r>
    </w:p>
    <w:p>
      <w:pPr>
        <w:pStyle w:val="14"/>
        <w:spacing w:line="360" w:lineRule="auto"/>
        <w:ind w:firstLine="0" w:firstLineChars="0"/>
        <w:rPr>
          <w:rFonts w:ascii="宋体" w:hAnsi="宋体" w:eastAsia="宋体" w:cs="宋体"/>
          <w:sz w:val="22"/>
          <w:szCs w:val="22"/>
        </w:rPr>
      </w:pPr>
    </w:p>
    <w:p>
      <w:pPr>
        <w:pStyle w:val="14"/>
        <w:spacing w:line="360" w:lineRule="auto"/>
        <w:ind w:firstLine="0" w:firstLineChars="0"/>
        <w:rPr>
          <w:rFonts w:ascii="宋体" w:hAnsi="宋体" w:eastAsia="宋体" w:cs="宋体"/>
          <w:b/>
          <w:bCs/>
          <w:sz w:val="22"/>
          <w:szCs w:val="22"/>
        </w:rPr>
      </w:pPr>
      <w:r>
        <w:rPr>
          <w:rFonts w:hint="eastAsia" w:ascii="宋体" w:hAnsi="宋体" w:eastAsia="宋体" w:cs="宋体"/>
          <w:b/>
          <w:bCs/>
          <w:sz w:val="22"/>
          <w:szCs w:val="22"/>
        </w:rPr>
        <w:t>2、Customize the security check strategy</w:t>
      </w:r>
    </w:p>
    <w:p>
      <w:pPr>
        <w:pStyle w:val="14"/>
        <w:spacing w:line="360" w:lineRule="auto"/>
        <w:ind w:firstLine="0" w:firstLineChars="0"/>
        <w:rPr>
          <w:rFonts w:ascii="宋体" w:hAnsi="宋体" w:eastAsia="宋体" w:cs="宋体"/>
          <w:sz w:val="22"/>
          <w:szCs w:val="22"/>
        </w:rPr>
      </w:pPr>
      <w:r>
        <w:rPr>
          <w:rFonts w:hint="eastAsia" w:ascii="宋体" w:hAnsi="宋体" w:eastAsia="宋体" w:cs="宋体"/>
          <w:sz w:val="22"/>
          <w:szCs w:val="22"/>
        </w:rPr>
        <w:t>The system can control and adjust the setting of detection standard value of individual sensors, name (in the form of region or location), function on and off. When the whole set of equipment installation is completed, each sensor needs to be individually parameterized, due to the installation of different locations of the intrinsic detection value is different, the alarm standard is also different, so that the whole set of equipment alarm is more accurate. The whole system can be unified to set the sensitivity, alarm function on and off, can be customized for a single anti-zone unit working time customization.</w:t>
      </w:r>
    </w:p>
    <w:p>
      <w:pPr>
        <w:pStyle w:val="14"/>
        <w:spacing w:line="360" w:lineRule="auto"/>
        <w:ind w:firstLine="0" w:firstLineChars="0"/>
        <w:rPr>
          <w:rFonts w:hint="eastAsia" w:ascii="宋体" w:hAnsi="宋体" w:eastAsia="宋体" w:cs="宋体"/>
          <w:sz w:val="22"/>
          <w:szCs w:val="22"/>
          <w:lang w:eastAsia="zh-CN"/>
        </w:rPr>
      </w:pPr>
      <w:r>
        <w:rPr>
          <w:rFonts w:hint="eastAsia" w:ascii="宋体" w:hAnsi="宋体" w:eastAsia="宋体" w:cs="宋体"/>
          <w:sz w:val="22"/>
          <w:szCs w:val="22"/>
          <w:lang w:eastAsia="zh-CN"/>
        </w:rPr>
        <w:drawing>
          <wp:inline distT="0" distB="0" distL="114300" distR="114300">
            <wp:extent cx="5965190" cy="640715"/>
            <wp:effectExtent l="0" t="0" r="8890" b="14605"/>
            <wp:docPr id="35" name="图片 35" descr="1733309804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333098047800"/>
                    <pic:cNvPicPr>
                      <a:picLocks noChangeAspect="1"/>
                    </pic:cNvPicPr>
                  </pic:nvPicPr>
                  <pic:blipFill>
                    <a:blip r:embed="rId13"/>
                    <a:stretch>
                      <a:fillRect/>
                    </a:stretch>
                  </pic:blipFill>
                  <pic:spPr>
                    <a:xfrm>
                      <a:off x="0" y="0"/>
                      <a:ext cx="5965190" cy="640715"/>
                    </a:xfrm>
                    <a:prstGeom prst="rect">
                      <a:avLst/>
                    </a:prstGeom>
                  </pic:spPr>
                </pic:pic>
              </a:graphicData>
            </a:graphic>
          </wp:inline>
        </w:drawing>
      </w:r>
    </w:p>
    <w:p>
      <w:pPr>
        <w:pStyle w:val="14"/>
        <w:spacing w:line="360" w:lineRule="auto"/>
        <w:ind w:firstLine="0" w:firstLineChars="0"/>
        <w:jc w:val="center"/>
        <w:rPr>
          <w:rFonts w:ascii="宋体" w:hAnsi="宋体" w:eastAsia="宋体" w:cs="宋体"/>
          <w:szCs w:val="16"/>
        </w:rPr>
      </w:pPr>
      <w:r>
        <w:rPr>
          <w:rFonts w:hint="eastAsia" w:ascii="宋体" w:hAnsi="宋体" w:eastAsia="宋体" w:cs="宋体"/>
          <w:szCs w:val="16"/>
        </w:rPr>
        <w:t>Complete system regulation diagram</w:t>
      </w:r>
    </w:p>
    <w:p>
      <w:pPr>
        <w:pStyle w:val="14"/>
        <w:spacing w:line="360" w:lineRule="auto"/>
        <w:ind w:firstLine="0" w:firstLineChars="0"/>
        <w:jc w:val="center"/>
        <w:rPr>
          <w:rFonts w:ascii="宋体" w:hAnsi="宋体" w:eastAsia="宋体" w:cs="宋体"/>
          <w:b/>
          <w:bCs/>
          <w:sz w:val="22"/>
          <w:szCs w:val="22"/>
        </w:rPr>
      </w:pPr>
    </w:p>
    <w:p>
      <w:pPr>
        <w:pStyle w:val="14"/>
        <w:spacing w:line="360" w:lineRule="auto"/>
        <w:ind w:firstLine="0" w:firstLineChars="0"/>
        <w:jc w:val="both"/>
        <w:rPr>
          <w:rFonts w:hint="eastAsia" w:ascii="宋体" w:hAnsi="宋体" w:eastAsia="宋体" w:cs="宋体"/>
          <w:b/>
          <w:bCs/>
          <w:sz w:val="22"/>
          <w:szCs w:val="22"/>
          <w:lang w:eastAsia="zh-CN"/>
        </w:rPr>
      </w:pPr>
      <w:r>
        <w:rPr>
          <w:rFonts w:hint="eastAsia" w:ascii="宋体" w:hAnsi="宋体" w:eastAsia="宋体" w:cs="宋体"/>
          <w:b/>
          <w:bCs/>
          <w:sz w:val="22"/>
          <w:szCs w:val="22"/>
          <w:lang w:eastAsia="zh-CN"/>
        </w:rPr>
        <w:drawing>
          <wp:inline distT="0" distB="0" distL="114300" distR="114300">
            <wp:extent cx="3700145" cy="2040255"/>
            <wp:effectExtent l="0" t="0" r="3175" b="1905"/>
            <wp:docPr id="34" name="图片 34" descr="1733309805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333098051178"/>
                    <pic:cNvPicPr>
                      <a:picLocks noChangeAspect="1"/>
                    </pic:cNvPicPr>
                  </pic:nvPicPr>
                  <pic:blipFill>
                    <a:blip r:embed="rId14"/>
                    <a:stretch>
                      <a:fillRect/>
                    </a:stretch>
                  </pic:blipFill>
                  <pic:spPr>
                    <a:xfrm>
                      <a:off x="0" y="0"/>
                      <a:ext cx="3700145" cy="2040255"/>
                    </a:xfrm>
                    <a:prstGeom prst="rect">
                      <a:avLst/>
                    </a:prstGeom>
                  </pic:spPr>
                </pic:pic>
              </a:graphicData>
            </a:graphic>
          </wp:inline>
        </w:drawing>
      </w:r>
    </w:p>
    <w:p>
      <w:pPr>
        <w:pStyle w:val="14"/>
        <w:spacing w:line="360" w:lineRule="auto"/>
        <w:ind w:firstLine="0" w:firstLineChars="0"/>
        <w:jc w:val="center"/>
        <w:rPr>
          <w:rFonts w:ascii="宋体" w:hAnsi="宋体" w:eastAsia="宋体" w:cs="宋体"/>
          <w:szCs w:val="16"/>
        </w:rPr>
      </w:pPr>
      <w:r>
        <w:rPr>
          <w:rFonts w:hint="eastAsia" w:ascii="宋体" w:hAnsi="宋体" w:eastAsia="宋体" w:cs="宋体"/>
          <w:szCs w:val="16"/>
        </w:rPr>
        <w:t>Individual Detector Adjustment Chart</w:t>
      </w:r>
    </w:p>
    <w:p>
      <w:pPr>
        <w:pStyle w:val="14"/>
        <w:spacing w:line="360" w:lineRule="auto"/>
        <w:ind w:firstLine="0" w:firstLineChars="0"/>
        <w:jc w:val="center"/>
        <w:rPr>
          <w:rFonts w:ascii="宋体" w:hAnsi="宋体" w:eastAsia="宋体" w:cs="宋体"/>
          <w:b/>
          <w:bCs/>
          <w:sz w:val="22"/>
          <w:szCs w:val="22"/>
        </w:rPr>
      </w:pPr>
    </w:p>
    <w:p>
      <w:pPr>
        <w:pStyle w:val="14"/>
        <w:spacing w:line="360" w:lineRule="auto"/>
        <w:ind w:firstLine="0" w:firstLineChars="0"/>
        <w:jc w:val="both"/>
        <w:rPr>
          <w:rFonts w:hint="eastAsia" w:ascii="宋体" w:hAnsi="宋体" w:eastAsia="宋体" w:cs="宋体"/>
          <w:b/>
          <w:bCs/>
          <w:sz w:val="22"/>
          <w:szCs w:val="22"/>
          <w:lang w:eastAsia="zh-CN"/>
        </w:rPr>
      </w:pPr>
      <w:r>
        <w:rPr>
          <w:rFonts w:hint="eastAsia" w:ascii="宋体" w:hAnsi="宋体" w:eastAsia="宋体" w:cs="宋体"/>
          <w:b/>
          <w:bCs/>
          <w:sz w:val="22"/>
          <w:szCs w:val="22"/>
          <w:lang w:eastAsia="zh-CN"/>
        </w:rPr>
        <w:drawing>
          <wp:inline distT="0" distB="0" distL="114300" distR="114300">
            <wp:extent cx="4572000" cy="2537460"/>
            <wp:effectExtent l="0" t="0" r="0" b="7620"/>
            <wp:docPr id="33" name="图片 33" descr="1733309805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333098051869"/>
                    <pic:cNvPicPr>
                      <a:picLocks noChangeAspect="1"/>
                    </pic:cNvPicPr>
                  </pic:nvPicPr>
                  <pic:blipFill>
                    <a:blip r:embed="rId15"/>
                    <a:stretch>
                      <a:fillRect/>
                    </a:stretch>
                  </pic:blipFill>
                  <pic:spPr>
                    <a:xfrm>
                      <a:off x="0" y="0"/>
                      <a:ext cx="4572000" cy="2537460"/>
                    </a:xfrm>
                    <a:prstGeom prst="rect">
                      <a:avLst/>
                    </a:prstGeom>
                  </pic:spPr>
                </pic:pic>
              </a:graphicData>
            </a:graphic>
          </wp:inline>
        </w:drawing>
      </w:r>
    </w:p>
    <w:p>
      <w:pPr>
        <w:pStyle w:val="14"/>
        <w:spacing w:line="360" w:lineRule="auto"/>
        <w:ind w:firstLine="0" w:firstLineChars="0"/>
        <w:jc w:val="center"/>
        <w:rPr>
          <w:rFonts w:ascii="宋体" w:hAnsi="宋体" w:eastAsia="宋体" w:cs="宋体"/>
          <w:szCs w:val="16"/>
        </w:rPr>
      </w:pPr>
      <w:r>
        <w:rPr>
          <w:rFonts w:hint="eastAsia" w:ascii="宋体" w:hAnsi="宋体" w:eastAsia="宋体" w:cs="宋体"/>
          <w:szCs w:val="16"/>
        </w:rPr>
        <w:t>Individual detector function on, off diagram</w:t>
      </w:r>
    </w:p>
    <w:p>
      <w:pPr>
        <w:pStyle w:val="14"/>
        <w:spacing w:line="360" w:lineRule="auto"/>
        <w:ind w:firstLine="0" w:firstLineChars="0"/>
        <w:rPr>
          <w:rFonts w:ascii="宋体" w:hAnsi="宋体" w:eastAsia="宋体" w:cs="宋体"/>
          <w:b/>
          <w:bCs/>
          <w:sz w:val="22"/>
          <w:szCs w:val="22"/>
        </w:rPr>
      </w:pPr>
      <w:r>
        <w:rPr>
          <w:rFonts w:hint="eastAsia" w:ascii="宋体" w:hAnsi="宋体" w:eastAsia="宋体" w:cs="宋体"/>
          <w:b/>
          <w:bCs/>
          <w:sz w:val="22"/>
          <w:szCs w:val="22"/>
        </w:rPr>
        <w:t>3、Authority management function</w:t>
      </w:r>
    </w:p>
    <w:p>
      <w:pPr>
        <w:pStyle w:val="14"/>
        <w:ind w:firstLine="560"/>
        <w:rPr>
          <w:rFonts w:ascii="宋体" w:hAnsi="宋体" w:eastAsia="宋体" w:cs="宋体"/>
          <w:sz w:val="22"/>
          <w:szCs w:val="22"/>
        </w:rPr>
      </w:pPr>
      <w:r>
        <w:rPr>
          <w:rFonts w:hint="eastAsia" w:ascii="宋体" w:hAnsi="宋体" w:eastAsia="宋体" w:cs="宋体"/>
          <w:sz w:val="22"/>
          <w:szCs w:val="22"/>
        </w:rPr>
        <w:t>The system can be used according to the user's needs for personnel authority settings, can determine the user name, authority, belonging to the department, each account can only perform their own authority within the operation, to achieve a single person, single-proof area targeted monitoring, monitoring the region is clear, independent, do not interfere with each other, with the confidentiality of confidential information.</w:t>
      </w:r>
    </w:p>
    <w:p>
      <w:pPr>
        <w:pStyle w:val="14"/>
        <w:spacing w:line="360" w:lineRule="auto"/>
        <w:ind w:firstLine="0" w:firstLineChars="0"/>
        <w:jc w:val="center"/>
      </w:pPr>
    </w:p>
    <w:p>
      <w:pPr>
        <w:pStyle w:val="14"/>
        <w:spacing w:line="360" w:lineRule="auto"/>
        <w:ind w:firstLine="0" w:firstLineChars="0"/>
        <w:jc w:val="both"/>
        <w:rPr>
          <w:rFonts w:hint="eastAsia" w:eastAsiaTheme="minorEastAsia"/>
          <w:lang w:eastAsia="zh-CN"/>
        </w:rPr>
      </w:pPr>
      <w:r>
        <w:rPr>
          <w:rFonts w:hint="eastAsia" w:eastAsiaTheme="minorEastAsia"/>
          <w:lang w:eastAsia="zh-CN"/>
        </w:rPr>
        <w:drawing>
          <wp:inline distT="0" distB="0" distL="114300" distR="114300">
            <wp:extent cx="2944495" cy="1141095"/>
            <wp:effectExtent l="0" t="0" r="12065" b="1905"/>
            <wp:docPr id="32" name="图片 32" descr="1733309804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333098047941"/>
                    <pic:cNvPicPr>
                      <a:picLocks noChangeAspect="1"/>
                    </pic:cNvPicPr>
                  </pic:nvPicPr>
                  <pic:blipFill>
                    <a:blip r:embed="rId16"/>
                    <a:stretch>
                      <a:fillRect/>
                    </a:stretch>
                  </pic:blipFill>
                  <pic:spPr>
                    <a:xfrm>
                      <a:off x="0" y="0"/>
                      <a:ext cx="2944495" cy="1141095"/>
                    </a:xfrm>
                    <a:prstGeom prst="rect">
                      <a:avLst/>
                    </a:prstGeom>
                  </pic:spPr>
                </pic:pic>
              </a:graphicData>
            </a:graphic>
          </wp:inline>
        </w:drawing>
      </w:r>
    </w:p>
    <w:p>
      <w:pPr>
        <w:pStyle w:val="14"/>
        <w:numPr>
          <w:ilvl w:val="0"/>
          <w:numId w:val="6"/>
        </w:numPr>
        <w:spacing w:line="360" w:lineRule="auto"/>
        <w:ind w:firstLine="0" w:firstLineChars="0"/>
        <w:rPr>
          <w:rFonts w:ascii="宋体" w:hAnsi="宋体" w:eastAsia="宋体" w:cs="宋体"/>
          <w:b/>
          <w:bCs/>
          <w:sz w:val="22"/>
          <w:szCs w:val="22"/>
        </w:rPr>
      </w:pPr>
      <w:r>
        <w:rPr>
          <w:rFonts w:hint="eastAsia" w:ascii="宋体" w:hAnsi="宋体" w:eastAsia="宋体" w:cs="宋体"/>
          <w:b/>
          <w:bCs/>
          <w:sz w:val="22"/>
          <w:szCs w:val="22"/>
        </w:rPr>
        <w:t>Arming panoramic visual monitoring function</w:t>
      </w:r>
    </w:p>
    <w:p>
      <w:pPr>
        <w:ind w:firstLine="440" w:firstLineChars="200"/>
        <w:rPr>
          <w:sz w:val="22"/>
          <w:szCs w:val="22"/>
        </w:rPr>
      </w:pPr>
      <w:r>
        <w:rPr>
          <w:rFonts w:hint="eastAsia"/>
          <w:sz w:val="22"/>
          <w:szCs w:val="22"/>
        </w:rPr>
        <w:t>The system can present the arming locations of the whole set of equipment in the form of a map, so that the supervisors can intuitively view the arming range as a whole. If an alarm occurs, the corresponding arming point will be displayed in red; if the sensor fails, the corresponding arming point will be displayed in orange; when working normally in standby, the arming point will be displayed in green.</w:t>
      </w:r>
    </w:p>
    <w:p>
      <w:pPr>
        <w:pStyle w:val="14"/>
        <w:spacing w:line="360" w:lineRule="auto"/>
        <w:ind w:firstLine="0" w:firstLineChars="0"/>
        <w:jc w:val="center"/>
        <w:rPr>
          <w:rFonts w:ascii="宋体" w:hAnsi="宋体" w:eastAsia="宋体" w:cs="宋体"/>
          <w:b/>
          <w:bCs/>
          <w:sz w:val="22"/>
          <w:szCs w:val="22"/>
        </w:rPr>
      </w:pPr>
      <w:r>
        <w:rPr>
          <w:rFonts w:ascii="宋体" w:hAnsi="宋体" w:eastAsia="宋体" w:cs="宋体"/>
          <w:b/>
          <w:bCs/>
          <w:sz w:val="22"/>
          <w:szCs w:val="22"/>
        </w:rPr>
        <w:drawing>
          <wp:inline distT="0" distB="0" distL="0" distR="0">
            <wp:extent cx="3361055" cy="28301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384742" cy="2850259"/>
                    </a:xfrm>
                    <a:prstGeom prst="rect">
                      <a:avLst/>
                    </a:prstGeom>
                    <a:noFill/>
                    <a:ln>
                      <a:noFill/>
                    </a:ln>
                  </pic:spPr>
                </pic:pic>
              </a:graphicData>
            </a:graphic>
          </wp:inline>
        </w:drawing>
      </w:r>
    </w:p>
    <w:p>
      <w:pPr>
        <w:pStyle w:val="14"/>
        <w:spacing w:line="360" w:lineRule="auto"/>
        <w:ind w:firstLine="0" w:firstLineChars="0"/>
        <w:rPr>
          <w:rFonts w:ascii="宋体" w:hAnsi="宋体" w:eastAsia="宋体" w:cs="宋体"/>
          <w:sz w:val="22"/>
          <w:szCs w:val="22"/>
        </w:rPr>
      </w:pPr>
    </w:p>
    <w:p>
      <w:pPr>
        <w:spacing w:line="360" w:lineRule="auto"/>
        <w:rPr>
          <w:rFonts w:ascii="宋体" w:hAnsi="宋体" w:eastAsia="宋体" w:cs="宋体"/>
          <w:sz w:val="22"/>
          <w:szCs w:val="22"/>
        </w:rPr>
      </w:pPr>
    </w:p>
    <w:p>
      <w:pPr>
        <w:spacing w:line="360" w:lineRule="auto"/>
        <w:rPr>
          <w:rFonts w:ascii="宋体" w:hAnsi="宋体" w:eastAsia="宋体" w:cs="宋体"/>
          <w:sz w:val="22"/>
          <w:szCs w:val="22"/>
        </w:rPr>
      </w:pPr>
      <w:r>
        <w:rPr>
          <w:rFonts w:hint="eastAsia" w:ascii="宋体" w:hAnsi="宋体" w:eastAsia="宋体" w:cs="宋体"/>
          <w:b/>
          <w:bCs/>
          <w:sz w:val="22"/>
          <w:szCs w:val="22"/>
        </w:rPr>
        <w:t>6, and monitoring cameras, drones, alarm sirens and other linkage functions</w:t>
      </w:r>
    </w:p>
    <w:p>
      <w:pPr>
        <w:spacing w:line="360" w:lineRule="auto"/>
        <w:ind w:firstLine="330" w:firstLineChars="150"/>
        <w:rPr>
          <w:rFonts w:ascii="宋体" w:hAnsi="宋体" w:eastAsia="宋体" w:cs="宋体"/>
          <w:sz w:val="22"/>
          <w:szCs w:val="22"/>
        </w:rPr>
      </w:pPr>
      <w:r>
        <w:rPr>
          <w:rFonts w:hint="eastAsia" w:ascii="宋体" w:hAnsi="宋体" w:eastAsia="宋体" w:cs="宋体"/>
          <w:sz w:val="22"/>
          <w:szCs w:val="22"/>
        </w:rPr>
        <w:t>This system has good compatibility and upgrading space, can be linked with the prison original has drones, cameras, alarm sirens and other equipment to form a joint arming, and can be cameras, drones captured by the first transmission of the screen to the supervision platform. The picture and information transmission process are in the form of signal to prevent malicious invasion and theft.</w:t>
      </w:r>
    </w:p>
    <w:p>
      <w:pPr>
        <w:spacing w:line="360" w:lineRule="auto"/>
        <w:ind w:firstLine="330" w:firstLineChars="150"/>
        <w:rPr>
          <w:rFonts w:ascii="宋体" w:hAnsi="宋体" w:eastAsia="宋体" w:cs="宋体"/>
          <w:sz w:val="22"/>
          <w:szCs w:val="22"/>
        </w:rPr>
      </w:pPr>
    </w:p>
    <w:p>
      <w:pPr>
        <w:spacing w:line="360" w:lineRule="auto"/>
        <w:jc w:val="center"/>
        <w:rPr>
          <w:rFonts w:ascii="宋体" w:hAnsi="宋体" w:eastAsia="宋体" w:cs="宋体"/>
          <w:sz w:val="22"/>
          <w:szCs w:val="22"/>
        </w:rPr>
      </w:pPr>
      <w:r>
        <w:drawing>
          <wp:inline distT="0" distB="0" distL="0" distR="0">
            <wp:extent cx="5093970" cy="29451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111815" cy="2955268"/>
                    </a:xfrm>
                    <a:prstGeom prst="rect">
                      <a:avLst/>
                    </a:prstGeom>
                  </pic:spPr>
                </pic:pic>
              </a:graphicData>
            </a:graphic>
          </wp:inline>
        </w:drawing>
      </w:r>
    </w:p>
    <w:p>
      <w:pPr>
        <w:spacing w:line="360" w:lineRule="auto"/>
        <w:ind w:firstLine="440" w:firstLineChars="200"/>
        <w:jc w:val="center"/>
        <w:rPr>
          <w:rFonts w:ascii="黑体" w:hAnsi="黑体"/>
          <w:sz w:val="22"/>
          <w:szCs w:val="22"/>
        </w:rPr>
      </w:pPr>
      <w:r>
        <w:rPr>
          <w:rFonts w:hint="eastAsia" w:ascii="宋体" w:hAnsi="宋体" w:eastAsia="宋体" w:cs="宋体"/>
          <w:sz w:val="22"/>
          <w:szCs w:val="22"/>
        </w:rPr>
        <w:t>The system with universal interface and compatible with a variety of communication protocols, both through the network cable connected to the remote monitoring computer end of the independent work, can also be embedded in the prison system's integrated command platform.</w:t>
      </w:r>
    </w:p>
    <w:p>
      <w:pPr>
        <w:spacing w:line="360" w:lineRule="auto"/>
        <w:ind w:firstLine="440" w:firstLineChars="200"/>
        <w:jc w:val="center"/>
        <w:rPr>
          <w:rFonts w:ascii="宋体" w:hAnsi="宋体" w:eastAsia="宋体" w:cs="宋体"/>
          <w:sz w:val="22"/>
          <w:szCs w:val="22"/>
        </w:rPr>
      </w:pPr>
      <w:r>
        <w:rPr>
          <w:rFonts w:ascii="黑体" w:hAnsi="黑体"/>
          <w:sz w:val="22"/>
          <w:szCs w:val="22"/>
        </w:rPr>
        <w:drawing>
          <wp:inline distT="0" distB="0" distL="0" distR="0">
            <wp:extent cx="3178175" cy="263652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l="14099" t="10469" r="13506" b="9458"/>
                    <a:stretch>
                      <a:fillRect/>
                    </a:stretch>
                  </pic:blipFill>
                  <pic:spPr>
                    <a:xfrm>
                      <a:off x="0" y="0"/>
                      <a:ext cx="3235076" cy="2683895"/>
                    </a:xfrm>
                    <a:prstGeom prst="rect">
                      <a:avLst/>
                    </a:prstGeom>
                    <a:noFill/>
                    <a:ln>
                      <a:noFill/>
                    </a:ln>
                  </pic:spPr>
                </pic:pic>
              </a:graphicData>
            </a:graphic>
          </wp:inline>
        </w:drawing>
      </w:r>
    </w:p>
    <w:p>
      <w:pPr>
        <w:spacing w:line="360" w:lineRule="auto"/>
        <w:jc w:val="center"/>
        <w:rPr>
          <w:rFonts w:ascii="宋体" w:hAnsi="宋体" w:eastAsia="宋体" w:cs="宋体"/>
          <w:sz w:val="22"/>
          <w:szCs w:val="22"/>
        </w:rPr>
      </w:pPr>
      <w:r>
        <w:rPr>
          <w:rFonts w:ascii="黑体" w:hAnsi="黑体"/>
          <w:sz w:val="22"/>
          <w:szCs w:val="22"/>
        </w:rPr>
        <w:drawing>
          <wp:inline distT="0" distB="0" distL="0" distR="0">
            <wp:extent cx="5681345" cy="27749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684180" cy="2776393"/>
                    </a:xfrm>
                    <a:prstGeom prst="rect">
                      <a:avLst/>
                    </a:prstGeom>
                    <a:noFill/>
                    <a:ln>
                      <a:noFill/>
                    </a:ln>
                  </pic:spPr>
                </pic:pic>
              </a:graphicData>
            </a:graphic>
          </wp:inline>
        </w:drawing>
      </w:r>
    </w:p>
    <w:p>
      <w:pPr>
        <w:spacing w:line="360" w:lineRule="auto"/>
        <w:jc w:val="left"/>
        <w:rPr>
          <w:rFonts w:ascii="黑体" w:hAnsi="黑体"/>
          <w:b/>
          <w:bCs/>
          <w:sz w:val="22"/>
          <w:szCs w:val="22"/>
        </w:rPr>
      </w:pPr>
      <w:r>
        <w:rPr>
          <w:rFonts w:hint="eastAsia" w:ascii="黑体" w:hAnsi="黑体"/>
          <w:b/>
          <w:bCs/>
          <w:sz w:val="22"/>
          <w:szCs w:val="22"/>
        </w:rPr>
        <w:t>7, alarm sensor positioning processing function</w:t>
      </w:r>
    </w:p>
    <w:p>
      <w:pPr>
        <w:pStyle w:val="14"/>
        <w:ind w:firstLine="560"/>
        <w:jc w:val="left"/>
        <w:rPr>
          <w:rFonts w:ascii="宋体" w:hAnsi="宋体" w:eastAsia="宋体" w:cs="宋体"/>
          <w:sz w:val="22"/>
          <w:szCs w:val="22"/>
        </w:rPr>
      </w:pPr>
      <w:r>
        <w:rPr>
          <w:rFonts w:hint="eastAsia" w:ascii="宋体" w:hAnsi="宋体" w:eastAsia="宋体" w:cs="宋体"/>
          <w:sz w:val="22"/>
          <w:szCs w:val="22"/>
        </w:rPr>
        <w:t>When an alarm occurs, the system views information such as the name of the alarm sensor, its location, and the time when the alarm occurred, and can view the map location of the most recent alarm situation.</w:t>
      </w:r>
    </w:p>
    <w:p>
      <w:pPr>
        <w:pStyle w:val="14"/>
        <w:ind w:firstLine="560"/>
        <w:jc w:val="center"/>
        <w:rPr>
          <w:rFonts w:ascii="宋体" w:hAnsi="宋体" w:eastAsia="宋体" w:cs="宋体"/>
          <w:sz w:val="22"/>
          <w:szCs w:val="22"/>
        </w:rPr>
      </w:pPr>
    </w:p>
    <w:p>
      <w:pPr>
        <w:pStyle w:val="14"/>
        <w:ind w:firstLine="560"/>
        <w:jc w:val="center"/>
        <w:rPr>
          <w:rFonts w:ascii="宋体" w:hAnsi="宋体" w:eastAsia="宋体" w:cs="宋体"/>
          <w:sz w:val="22"/>
          <w:szCs w:val="22"/>
        </w:rPr>
      </w:pPr>
    </w:p>
    <w:p>
      <w:pPr>
        <w:pStyle w:val="14"/>
        <w:ind w:firstLine="560"/>
        <w:jc w:val="both"/>
        <w:rPr>
          <w:rFonts w:hint="eastAsia" w:ascii="宋体" w:hAnsi="宋体" w:eastAsia="宋体" w:cs="宋体"/>
          <w:sz w:val="22"/>
          <w:szCs w:val="22"/>
          <w:lang w:eastAsia="zh-CN"/>
        </w:rPr>
      </w:pPr>
      <w:r>
        <w:rPr>
          <w:rFonts w:hint="eastAsia" w:ascii="宋体" w:hAnsi="宋体" w:eastAsia="宋体" w:cs="宋体"/>
          <w:sz w:val="22"/>
          <w:szCs w:val="22"/>
          <w:lang w:eastAsia="zh-CN"/>
        </w:rPr>
        <w:drawing>
          <wp:inline distT="0" distB="0" distL="114300" distR="114300">
            <wp:extent cx="3101340" cy="1920240"/>
            <wp:effectExtent l="0" t="0" r="7620" b="0"/>
            <wp:docPr id="31" name="图片 31" descr="1733309804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333098048132"/>
                    <pic:cNvPicPr>
                      <a:picLocks noChangeAspect="1"/>
                    </pic:cNvPicPr>
                  </pic:nvPicPr>
                  <pic:blipFill>
                    <a:blip r:embed="rId21"/>
                    <a:stretch>
                      <a:fillRect/>
                    </a:stretch>
                  </pic:blipFill>
                  <pic:spPr>
                    <a:xfrm>
                      <a:off x="0" y="0"/>
                      <a:ext cx="3101340" cy="1920240"/>
                    </a:xfrm>
                    <a:prstGeom prst="rect">
                      <a:avLst/>
                    </a:prstGeom>
                  </pic:spPr>
                </pic:pic>
              </a:graphicData>
            </a:graphic>
          </wp:inline>
        </w:drawing>
      </w:r>
    </w:p>
    <w:p>
      <w:pPr>
        <w:pStyle w:val="4"/>
        <w:rPr>
          <w:rFonts w:asciiTheme="minorEastAsia" w:hAnsiTheme="minorEastAsia"/>
          <w:sz w:val="22"/>
          <w:szCs w:val="22"/>
        </w:rPr>
      </w:pPr>
      <w:r>
        <w:rPr>
          <w:rFonts w:hint="eastAsia" w:asciiTheme="minorEastAsia" w:hAnsiTheme="minorEastAsia"/>
          <w:sz w:val="22"/>
          <w:szCs w:val="22"/>
        </w:rPr>
        <w:t>8, log storage query function</w:t>
      </w:r>
    </w:p>
    <w:p>
      <w:pPr>
        <w:rPr>
          <w:sz w:val="22"/>
          <w:szCs w:val="22"/>
        </w:rPr>
      </w:pPr>
      <w:r>
        <w:rPr>
          <w:rFonts w:hint="eastAsia"/>
          <w:sz w:val="22"/>
          <w:szCs w:val="22"/>
        </w:rPr>
        <w:t>The system automatically stores each alarm information in the form of a log, which can be queried by the management personnel according to the information of sensor name, installation location, alarm time and alarm processing.</w:t>
      </w:r>
    </w:p>
    <w:p>
      <w:pPr>
        <w:pStyle w:val="14"/>
        <w:jc w:val="center"/>
      </w:pPr>
    </w:p>
    <w:p>
      <w:pPr>
        <w:pStyle w:val="14"/>
        <w:jc w:val="both"/>
        <w:rPr>
          <w:rFonts w:hint="eastAsia" w:eastAsiaTheme="minorEastAsia"/>
          <w:lang w:eastAsia="zh-CN"/>
        </w:rPr>
      </w:pPr>
      <w:r>
        <w:rPr>
          <w:rFonts w:hint="eastAsia" w:eastAsiaTheme="minorEastAsia"/>
          <w:lang w:eastAsia="zh-CN"/>
        </w:rPr>
        <w:drawing>
          <wp:inline distT="0" distB="0" distL="114300" distR="114300">
            <wp:extent cx="3382010" cy="687705"/>
            <wp:effectExtent l="0" t="0" r="1270" b="13335"/>
            <wp:docPr id="30" name="图片 30" descr="1733309804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333098048403"/>
                    <pic:cNvPicPr>
                      <a:picLocks noChangeAspect="1"/>
                    </pic:cNvPicPr>
                  </pic:nvPicPr>
                  <pic:blipFill>
                    <a:blip r:embed="rId22"/>
                    <a:stretch>
                      <a:fillRect/>
                    </a:stretch>
                  </pic:blipFill>
                  <pic:spPr>
                    <a:xfrm>
                      <a:off x="0" y="0"/>
                      <a:ext cx="3382010" cy="687705"/>
                    </a:xfrm>
                    <a:prstGeom prst="rect">
                      <a:avLst/>
                    </a:prstGeom>
                  </pic:spPr>
                </pic:pic>
              </a:graphicData>
            </a:graphic>
          </wp:inline>
        </w:drawing>
      </w:r>
    </w:p>
    <w:p>
      <w:pPr>
        <w:pStyle w:val="4"/>
        <w:rPr>
          <w:rFonts w:asciiTheme="minorEastAsia" w:hAnsiTheme="minorEastAsia"/>
          <w:sz w:val="22"/>
          <w:szCs w:val="22"/>
        </w:rPr>
      </w:pPr>
      <w:bookmarkStart w:id="12" w:name="_Toc37754290"/>
      <w:r>
        <w:rPr>
          <w:rFonts w:hint="eastAsia" w:asciiTheme="minorEastAsia" w:hAnsiTheme="minorEastAsia"/>
          <w:sz w:val="22"/>
          <w:szCs w:val="22"/>
        </w:rPr>
        <w:t>9、Working status display function</w:t>
      </w:r>
      <w:bookmarkEnd w:id="12"/>
    </w:p>
    <w:p>
      <w:pPr>
        <w:ind w:firstLine="480"/>
        <w:rPr>
          <w:sz w:val="22"/>
          <w:szCs w:val="22"/>
        </w:rPr>
      </w:pPr>
      <w:r>
        <w:rPr>
          <w:rFonts w:hint="eastAsia"/>
          <w:sz w:val="22"/>
          <w:szCs w:val="22"/>
        </w:rPr>
        <w:t>The system can view the whole set of equipment working status information, the number of sensors, the number of alarms, storage space situation.</w:t>
      </w:r>
    </w:p>
    <w:p>
      <w:pPr>
        <w:jc w:val="both"/>
        <w:rPr>
          <w:sz w:val="22"/>
          <w:szCs w:val="22"/>
        </w:rPr>
      </w:pPr>
    </w:p>
    <w:p>
      <w:pPr>
        <w:ind w:firstLine="480"/>
        <w:jc w:val="center"/>
        <w:rPr>
          <w:sz w:val="22"/>
          <w:szCs w:val="22"/>
        </w:rPr>
      </w:pPr>
    </w:p>
    <w:p>
      <w:pPr>
        <w:ind w:firstLine="480"/>
        <w:jc w:val="both"/>
        <w:rPr>
          <w:rFonts w:hint="eastAsia" w:eastAsiaTheme="minorEastAsia"/>
          <w:sz w:val="22"/>
          <w:szCs w:val="22"/>
          <w:lang w:eastAsia="zh-CN"/>
        </w:rPr>
      </w:pPr>
      <w:r>
        <w:rPr>
          <w:rFonts w:hint="eastAsia" w:eastAsiaTheme="minorEastAsia"/>
          <w:sz w:val="22"/>
          <w:szCs w:val="22"/>
          <w:lang w:eastAsia="zh-CN"/>
        </w:rPr>
        <w:drawing>
          <wp:inline distT="0" distB="0" distL="114300" distR="114300">
            <wp:extent cx="5269865" cy="1927225"/>
            <wp:effectExtent l="0" t="0" r="3175" b="8255"/>
            <wp:docPr id="29" name="图片 29" descr="1733309804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333098049745"/>
                    <pic:cNvPicPr>
                      <a:picLocks noChangeAspect="1"/>
                    </pic:cNvPicPr>
                  </pic:nvPicPr>
                  <pic:blipFill>
                    <a:blip r:embed="rId23"/>
                    <a:stretch>
                      <a:fillRect/>
                    </a:stretch>
                  </pic:blipFill>
                  <pic:spPr>
                    <a:xfrm>
                      <a:off x="0" y="0"/>
                      <a:ext cx="5269865" cy="1927225"/>
                    </a:xfrm>
                    <a:prstGeom prst="rect">
                      <a:avLst/>
                    </a:prstGeom>
                  </pic:spPr>
                </pic:pic>
              </a:graphicData>
            </a:graphic>
          </wp:inline>
        </w:drawing>
      </w:r>
    </w:p>
    <w:p>
      <w:pPr>
        <w:pStyle w:val="4"/>
        <w:rPr>
          <w:rFonts w:asciiTheme="minorEastAsia" w:hAnsiTheme="minorEastAsia"/>
          <w:sz w:val="22"/>
          <w:szCs w:val="22"/>
        </w:rPr>
      </w:pPr>
      <w:r>
        <w:rPr>
          <w:rFonts w:asciiTheme="minorEastAsia" w:hAnsiTheme="minorEastAsia"/>
          <w:sz w:val="22"/>
          <w:szCs w:val="22"/>
        </w:rPr>
        <w:t>10</w:t>
      </w:r>
      <w:r>
        <w:rPr>
          <w:rFonts w:hint="eastAsia" w:asciiTheme="minorEastAsia" w:hAnsiTheme="minorEastAsia"/>
          <w:sz w:val="22"/>
          <w:szCs w:val="22"/>
        </w:rPr>
        <w:t>, alarm response speed</w:t>
      </w:r>
    </w:p>
    <w:p>
      <w:pPr>
        <w:rPr>
          <w:rFonts w:asciiTheme="minorEastAsia" w:hAnsiTheme="minorEastAsia"/>
          <w:sz w:val="22"/>
          <w:szCs w:val="22"/>
        </w:rPr>
      </w:pPr>
      <w:r>
        <w:rPr>
          <w:rFonts w:hint="eastAsia" w:asciiTheme="minorEastAsia" w:hAnsiTheme="minorEastAsia"/>
          <w:sz w:val="22"/>
          <w:szCs w:val="22"/>
        </w:rPr>
        <w:t>After monitoring by the monitoring center of the Ministry of Public Security, the alarm response time from the relay transmission module to the warning control terminal of this system is</w:t>
      </w:r>
      <w:r>
        <w:rPr>
          <w:rFonts w:asciiTheme="minorEastAsia" w:hAnsiTheme="minorEastAsia"/>
          <w:sz w:val="22"/>
          <w:szCs w:val="22"/>
        </w:rPr>
        <w:t xml:space="preserve"> ≤1S</w:t>
      </w:r>
      <w:r>
        <w:rPr>
          <w:rFonts w:hint="eastAsia" w:asciiTheme="minorEastAsia" w:hAnsiTheme="minorEastAsia"/>
          <w:sz w:val="22"/>
          <w:szCs w:val="22"/>
        </w:rPr>
        <w:t>.</w:t>
      </w:r>
    </w:p>
    <w:p>
      <w:pPr>
        <w:pStyle w:val="2"/>
        <w:jc w:val="left"/>
      </w:pPr>
      <w:bookmarkStart w:id="13" w:name="_Toc38637703"/>
      <w:bookmarkStart w:id="14" w:name="_Toc5639"/>
      <w:r>
        <w:rPr>
          <w:rFonts w:hint="eastAsia"/>
        </w:rPr>
        <w:t>VII. Installation conditions</w:t>
      </w:r>
      <w:bookmarkEnd w:id="13"/>
      <w:bookmarkEnd w:id="14"/>
    </w:p>
    <w:p>
      <w:pPr>
        <w:numPr>
          <w:ilvl w:val="0"/>
          <w:numId w:val="7"/>
        </w:numPr>
        <w:spacing w:line="360" w:lineRule="auto"/>
        <w:rPr>
          <w:rFonts w:ascii="宋体" w:hAnsi="宋体" w:eastAsia="宋体" w:cs="宋体"/>
          <w:sz w:val="22"/>
          <w:szCs w:val="22"/>
        </w:rPr>
      </w:pPr>
      <w:r>
        <w:rPr>
          <w:rFonts w:ascii="宋体" w:hAnsi="宋体" w:eastAsia="宋体" w:cs="宋体"/>
          <w:sz w:val="22"/>
          <w:szCs w:val="22"/>
        </w:rPr>
        <w:t>Users are required to provide a computer or server to install the client.</w:t>
      </w:r>
    </w:p>
    <w:p>
      <w:pPr>
        <w:numPr>
          <w:ilvl w:val="0"/>
          <w:numId w:val="7"/>
        </w:numPr>
        <w:spacing w:line="360" w:lineRule="auto"/>
        <w:rPr>
          <w:rFonts w:ascii="宋体" w:hAnsi="宋体" w:eastAsia="宋体" w:cs="宋体"/>
          <w:sz w:val="22"/>
          <w:szCs w:val="22"/>
        </w:rPr>
      </w:pPr>
      <w:r>
        <w:rPr>
          <w:rFonts w:ascii="宋体" w:hAnsi="宋体" w:eastAsia="宋体" w:cs="宋体"/>
          <w:sz w:val="22"/>
          <w:szCs w:val="22"/>
        </w:rPr>
        <w:t>The recommended configuration for the computer or server is, 8G RAM, 500G hard disk, 8 cores CPU.</w:t>
      </w:r>
    </w:p>
    <w:p>
      <w:pPr>
        <w:numPr>
          <w:ilvl w:val="0"/>
          <w:numId w:val="7"/>
        </w:numPr>
        <w:spacing w:line="360" w:lineRule="auto"/>
        <w:rPr>
          <w:rFonts w:ascii="宋体" w:hAnsi="宋体" w:eastAsia="宋体" w:cs="宋体"/>
          <w:sz w:val="22"/>
          <w:szCs w:val="22"/>
        </w:rPr>
      </w:pPr>
      <w:r>
        <w:rPr>
          <w:rFonts w:ascii="宋体" w:hAnsi="宋体" w:eastAsia="宋体" w:cs="宋体"/>
          <w:sz w:val="22"/>
          <w:szCs w:val="22"/>
        </w:rPr>
        <w:t>The computer or server must be using WIN7 SERVER 2008 or higher.</w:t>
      </w:r>
    </w:p>
    <w:p>
      <w:pPr>
        <w:numPr>
          <w:ilvl w:val="0"/>
          <w:numId w:val="7"/>
        </w:numPr>
        <w:spacing w:line="360" w:lineRule="auto"/>
        <w:rPr>
          <w:rFonts w:ascii="宋体" w:hAnsi="宋体" w:eastAsia="宋体" w:cs="宋体"/>
          <w:sz w:val="22"/>
          <w:szCs w:val="22"/>
        </w:rPr>
      </w:pPr>
      <w:r>
        <w:rPr>
          <w:rFonts w:ascii="宋体" w:hAnsi="宋体" w:eastAsia="宋体" w:cs="宋体"/>
          <w:sz w:val="22"/>
          <w:szCs w:val="22"/>
        </w:rPr>
        <w:t>Users are required to provide more than two sets of available network interfaces.</w:t>
      </w:r>
    </w:p>
    <w:p>
      <w:pPr>
        <w:numPr>
          <w:ilvl w:val="0"/>
          <w:numId w:val="7"/>
        </w:numPr>
        <w:spacing w:line="360" w:lineRule="auto"/>
        <w:rPr>
          <w:rFonts w:ascii="宋体" w:hAnsi="宋体" w:eastAsia="宋体" w:cs="宋体"/>
          <w:sz w:val="22"/>
          <w:szCs w:val="22"/>
        </w:rPr>
      </w:pPr>
      <w:r>
        <w:rPr>
          <w:rFonts w:ascii="宋体" w:hAnsi="宋体" w:eastAsia="宋体" w:cs="宋体"/>
          <w:sz w:val="22"/>
          <w:szCs w:val="22"/>
        </w:rPr>
        <w:t>In order to meet the use of the effect of ground effect detector needs to be installed in the anti-climbing net below 10-15CM.</w:t>
      </w:r>
    </w:p>
    <w:p>
      <w:pPr>
        <w:numPr>
          <w:ilvl w:val="0"/>
          <w:numId w:val="7"/>
        </w:numPr>
        <w:spacing w:line="360" w:lineRule="auto"/>
        <w:rPr>
          <w:rFonts w:ascii="宋体" w:hAnsi="宋体" w:eastAsia="宋体" w:cs="宋体"/>
          <w:sz w:val="22"/>
          <w:szCs w:val="22"/>
        </w:rPr>
      </w:pPr>
      <w:r>
        <w:rPr>
          <w:rFonts w:ascii="宋体" w:hAnsi="宋体" w:eastAsia="宋体" w:cs="宋体"/>
          <w:sz w:val="22"/>
          <w:szCs w:val="22"/>
        </w:rPr>
        <w:t>A 220V AC power supply for the power box is required every 300 meters.</w:t>
      </w:r>
    </w:p>
    <w:p>
      <w:pPr>
        <w:numPr>
          <w:ilvl w:val="0"/>
          <w:numId w:val="7"/>
        </w:numPr>
        <w:spacing w:line="360" w:lineRule="auto"/>
        <w:rPr>
          <w:rFonts w:ascii="宋体" w:hAnsi="宋体" w:eastAsia="宋体" w:cs="宋体"/>
          <w:sz w:val="22"/>
          <w:szCs w:val="22"/>
        </w:rPr>
      </w:pPr>
      <w:r>
        <w:rPr>
          <w:rFonts w:ascii="宋体" w:hAnsi="宋体" w:eastAsia="宋体" w:cs="宋体"/>
          <w:sz w:val="22"/>
          <w:szCs w:val="22"/>
        </w:rPr>
        <w:t xml:space="preserve">A network interface to a computer or server should be provided for the master control box </w:t>
      </w:r>
      <w:r>
        <w:rPr>
          <w:rFonts w:hint="eastAsia" w:ascii="宋体" w:hAnsi="宋体" w:eastAsia="宋体" w:cs="宋体"/>
          <w:sz w:val="22"/>
          <w:szCs w:val="22"/>
        </w:rPr>
        <w:t>in the middle of the entire defense zone</w:t>
      </w:r>
      <w:r>
        <w:rPr>
          <w:rFonts w:ascii="宋体" w:hAnsi="宋体" w:eastAsia="宋体" w:cs="宋体"/>
          <w:sz w:val="22"/>
          <w:szCs w:val="22"/>
        </w:rPr>
        <w:t>.</w:t>
      </w:r>
    </w:p>
    <w:p>
      <w:pPr>
        <w:numPr>
          <w:ilvl w:val="0"/>
          <w:numId w:val="7"/>
        </w:numPr>
        <w:spacing w:line="360" w:lineRule="auto"/>
        <w:rPr>
          <w:rFonts w:ascii="宋体" w:hAnsi="宋体" w:eastAsia="宋体" w:cs="宋体"/>
          <w:sz w:val="22"/>
          <w:szCs w:val="22"/>
        </w:rPr>
      </w:pPr>
      <w:r>
        <w:rPr>
          <w:rFonts w:ascii="宋体" w:hAnsi="宋体" w:eastAsia="宋体" w:cs="宋体"/>
          <w:sz w:val="22"/>
          <w:szCs w:val="22"/>
        </w:rPr>
        <w:t>Where the installation of power supply boxes or master control box anti-climbing mesh columns, are required to anti-climbing mesh columns above and below the opening of each 1-2 20mm threading holes.</w:t>
      </w:r>
    </w:p>
    <w:p>
      <w:pPr>
        <w:numPr>
          <w:ilvl w:val="0"/>
          <w:numId w:val="7"/>
        </w:numPr>
        <w:spacing w:line="360" w:lineRule="auto"/>
        <w:rPr>
          <w:rFonts w:ascii="宋体" w:hAnsi="宋体" w:eastAsia="宋体" w:cs="宋体"/>
          <w:sz w:val="22"/>
          <w:szCs w:val="22"/>
        </w:rPr>
      </w:pPr>
      <w:r>
        <w:rPr>
          <w:rFonts w:ascii="宋体" w:hAnsi="宋体" w:eastAsia="宋体" w:cs="宋体"/>
          <w:sz w:val="22"/>
          <w:szCs w:val="22"/>
        </w:rPr>
        <w:t>Note: If the site arming conditions do not meet the above requirements, you can customize reasonable arming conditions after communicating with Shenyang Sheng Hunting Marketing Department.</w:t>
      </w:r>
    </w:p>
    <w:p>
      <w:pPr>
        <w:pStyle w:val="2"/>
        <w:jc w:val="left"/>
      </w:pPr>
      <w:bookmarkStart w:id="15" w:name="_Toc38637704"/>
      <w:bookmarkStart w:id="16" w:name="_Toc13504"/>
      <w:r>
        <w:rPr>
          <w:rFonts w:hint="eastAsia"/>
        </w:rPr>
        <w:t>VIII. Installation</w:t>
      </w:r>
      <w:bookmarkEnd w:id="15"/>
      <w:bookmarkEnd w:id="16"/>
    </w:p>
    <w:p>
      <w:pPr>
        <w:spacing w:line="360" w:lineRule="auto"/>
        <w:ind w:firstLine="440" w:firstLineChars="200"/>
        <w:rPr>
          <w:rFonts w:ascii="宋体" w:hAnsi="宋体" w:eastAsia="宋体" w:cs="宋体"/>
          <w:sz w:val="22"/>
          <w:szCs w:val="22"/>
        </w:rPr>
      </w:pPr>
      <w:r>
        <w:rPr>
          <w:rFonts w:hint="eastAsia" w:ascii="宋体" w:hAnsi="宋体" w:eastAsia="宋体" w:cs="宋体"/>
          <w:sz w:val="22"/>
          <w:szCs w:val="22"/>
        </w:rPr>
        <w:t xml:space="preserve">(1) </w:t>
      </w:r>
      <w:r>
        <w:rPr>
          <w:rFonts w:ascii="宋体" w:hAnsi="宋体" w:eastAsia="宋体" w:cs="宋体"/>
          <w:sz w:val="22"/>
          <w:szCs w:val="22"/>
        </w:rPr>
        <w:t>This set of equipment can be installed according to the user's needs, can be installed in the anti-climbing net below the stone column or the surface, can also be buried underground to achieve the effect of covert arming. If you choose to bury underground, the following steps are required:</w:t>
      </w:r>
    </w:p>
    <w:p>
      <w:pPr>
        <w:spacing w:line="360" w:lineRule="auto"/>
        <w:rPr>
          <w:rFonts w:ascii="宋体" w:hAnsi="宋体" w:eastAsia="宋体" w:cs="宋体"/>
          <w:sz w:val="22"/>
          <w:szCs w:val="22"/>
        </w:rPr>
      </w:pPr>
      <w:r>
        <w:rPr>
          <w:rFonts w:ascii="宋体" w:hAnsi="宋体" w:eastAsia="宋体" w:cs="宋体"/>
          <w:sz w:val="22"/>
          <w:szCs w:val="22"/>
        </w:rPr>
        <w:t>Digging base trench: the trenching personnel use shovels, hoes along the anti-climbing net below digging a 150mm deep and 100mm wide base trench, the length of the base trench and anti-climbing net consistent. (Note: anti-climbing net for the closed fence area, in order to ensure the integrity of the connection of the detection device, the visual range of the guardhouse also need to dig slots.)</w:t>
      </w:r>
    </w:p>
    <w:p>
      <w:pPr>
        <w:spacing w:line="360" w:lineRule="auto"/>
        <w:rPr>
          <w:rFonts w:ascii="宋体" w:hAnsi="宋体" w:eastAsia="宋体" w:cs="宋体"/>
          <w:b/>
          <w:bCs/>
          <w:sz w:val="22"/>
          <w:szCs w:val="22"/>
        </w:rPr>
      </w:pPr>
    </w:p>
    <w:p>
      <w:pPr>
        <w:spacing w:line="360" w:lineRule="auto"/>
        <w:rPr>
          <w:rFonts w:hint="eastAsia" w:ascii="宋体" w:hAnsi="宋体" w:eastAsia="宋体" w:cs="宋体"/>
          <w:b/>
          <w:bCs/>
          <w:sz w:val="22"/>
          <w:szCs w:val="22"/>
          <w:lang w:eastAsia="zh-CN"/>
        </w:rPr>
      </w:pPr>
      <w:r>
        <w:rPr>
          <w:rFonts w:hint="eastAsia" w:ascii="宋体" w:hAnsi="宋体" w:eastAsia="宋体" w:cs="宋体"/>
          <w:b/>
          <w:bCs/>
          <w:sz w:val="22"/>
          <w:szCs w:val="22"/>
          <w:lang w:eastAsia="zh-CN"/>
        </w:rPr>
        <w:drawing>
          <wp:inline distT="0" distB="0" distL="114300" distR="114300">
            <wp:extent cx="5265420" cy="2835275"/>
            <wp:effectExtent l="0" t="0" r="7620" b="14605"/>
            <wp:docPr id="28" name="图片 28" descr="1733309805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7333098050116"/>
                    <pic:cNvPicPr>
                      <a:picLocks noChangeAspect="1"/>
                    </pic:cNvPicPr>
                  </pic:nvPicPr>
                  <pic:blipFill>
                    <a:blip r:embed="rId24"/>
                    <a:stretch>
                      <a:fillRect/>
                    </a:stretch>
                  </pic:blipFill>
                  <pic:spPr>
                    <a:xfrm>
                      <a:off x="0" y="0"/>
                      <a:ext cx="5265420" cy="2835275"/>
                    </a:xfrm>
                    <a:prstGeom prst="rect">
                      <a:avLst/>
                    </a:prstGeom>
                  </pic:spPr>
                </pic:pic>
              </a:graphicData>
            </a:graphic>
          </wp:inline>
        </w:drawing>
      </w:r>
    </w:p>
    <w:p>
      <w:pPr>
        <w:spacing w:line="360" w:lineRule="auto"/>
        <w:ind w:firstLine="440" w:firstLineChars="200"/>
        <w:rPr>
          <w:rFonts w:ascii="宋体" w:hAnsi="宋体" w:eastAsia="宋体" w:cs="宋体"/>
          <w:sz w:val="22"/>
          <w:szCs w:val="22"/>
        </w:rPr>
      </w:pPr>
      <w:r>
        <w:rPr>
          <w:rFonts w:ascii="宋体" w:hAnsi="宋体" w:eastAsia="宋体" w:cs="宋体"/>
          <w:sz w:val="22"/>
          <w:szCs w:val="22"/>
        </w:rPr>
        <w:t>(2) Ground effect detection sensor placement:</w:t>
      </w:r>
    </w:p>
    <w:p>
      <w:pPr>
        <w:spacing w:line="360" w:lineRule="auto"/>
        <w:rPr>
          <w:rFonts w:ascii="宋体" w:hAnsi="宋体" w:eastAsia="宋体" w:cs="宋体"/>
          <w:b/>
          <w:bCs/>
          <w:sz w:val="22"/>
          <w:szCs w:val="22"/>
        </w:rPr>
      </w:pPr>
      <w:r>
        <w:rPr>
          <w:rFonts w:ascii="宋体" w:hAnsi="宋体" w:eastAsia="宋体" w:cs="宋体"/>
          <w:sz w:val="22"/>
          <w:szCs w:val="22"/>
        </w:rPr>
        <w:t xml:space="preserve">Place the "Ground Effect Detection Sensor" under the single anti-climbing net, and try to place it in the middle position, and the detection distance of single detector is up to </w:t>
      </w:r>
      <w:r>
        <w:rPr>
          <w:rFonts w:hint="eastAsia" w:ascii="宋体" w:hAnsi="宋体" w:eastAsia="宋体" w:cs="宋体"/>
          <w:sz w:val="22"/>
          <w:szCs w:val="22"/>
        </w:rPr>
        <w:t xml:space="preserve">12 </w:t>
      </w:r>
      <w:r>
        <w:rPr>
          <w:rFonts w:ascii="宋体" w:hAnsi="宋体" w:eastAsia="宋体" w:cs="宋体"/>
          <w:sz w:val="22"/>
          <w:szCs w:val="22"/>
        </w:rPr>
        <w:t>meters as the best, more than 16 meters will affect the detection accuracy.</w:t>
      </w:r>
    </w:p>
    <w:p>
      <w:pPr>
        <w:spacing w:line="360" w:lineRule="auto"/>
        <w:jc w:val="center"/>
        <w:rPr>
          <w:rFonts w:ascii="宋体" w:hAnsi="宋体" w:eastAsia="宋体" w:cs="宋体"/>
          <w:b/>
          <w:bCs/>
          <w:sz w:val="22"/>
          <w:szCs w:val="22"/>
        </w:rPr>
      </w:pPr>
    </w:p>
    <w:p>
      <w:pPr>
        <w:spacing w:line="360" w:lineRule="auto"/>
        <w:jc w:val="both"/>
        <w:rPr>
          <w:rFonts w:hint="eastAsia" w:ascii="宋体" w:hAnsi="宋体" w:eastAsia="宋体" w:cs="宋体"/>
          <w:b/>
          <w:bCs/>
          <w:sz w:val="22"/>
          <w:szCs w:val="22"/>
          <w:lang w:eastAsia="zh-CN"/>
        </w:rPr>
      </w:pPr>
      <w:r>
        <w:rPr>
          <w:rFonts w:hint="eastAsia" w:ascii="宋体" w:hAnsi="宋体" w:eastAsia="宋体" w:cs="宋体"/>
          <w:b/>
          <w:bCs/>
          <w:sz w:val="22"/>
          <w:szCs w:val="22"/>
          <w:lang w:eastAsia="zh-CN"/>
        </w:rPr>
        <w:drawing>
          <wp:inline distT="0" distB="0" distL="114300" distR="114300">
            <wp:extent cx="4892040" cy="2788920"/>
            <wp:effectExtent l="0" t="0" r="0" b="0"/>
            <wp:docPr id="27" name="图片 27" descr="1733309804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333098049254"/>
                    <pic:cNvPicPr>
                      <a:picLocks noChangeAspect="1"/>
                    </pic:cNvPicPr>
                  </pic:nvPicPr>
                  <pic:blipFill>
                    <a:blip r:embed="rId25"/>
                    <a:stretch>
                      <a:fillRect/>
                    </a:stretch>
                  </pic:blipFill>
                  <pic:spPr>
                    <a:xfrm>
                      <a:off x="0" y="0"/>
                      <a:ext cx="4892040" cy="2788920"/>
                    </a:xfrm>
                    <a:prstGeom prst="rect">
                      <a:avLst/>
                    </a:prstGeom>
                  </pic:spPr>
                </pic:pic>
              </a:graphicData>
            </a:graphic>
          </wp:inline>
        </w:drawing>
      </w:r>
    </w:p>
    <w:p>
      <w:pPr>
        <w:spacing w:line="360" w:lineRule="auto"/>
        <w:rPr>
          <w:rFonts w:ascii="宋体" w:hAnsi="宋体" w:eastAsia="宋体" w:cs="宋体"/>
          <w:sz w:val="22"/>
          <w:szCs w:val="22"/>
        </w:rPr>
      </w:pPr>
      <w:r>
        <w:rPr>
          <w:rFonts w:ascii="宋体" w:hAnsi="宋体" w:eastAsia="宋体" w:cs="宋体"/>
          <w:sz w:val="22"/>
          <w:szCs w:val="22"/>
        </w:rPr>
        <w:t>(3) Cable selection:</w:t>
      </w:r>
    </w:p>
    <w:p>
      <w:pPr>
        <w:spacing w:line="360" w:lineRule="auto"/>
        <w:rPr>
          <w:rFonts w:ascii="宋体" w:hAnsi="宋体" w:eastAsia="宋体" w:cs="宋体"/>
          <w:sz w:val="22"/>
          <w:szCs w:val="22"/>
        </w:rPr>
      </w:pPr>
      <w:r>
        <w:rPr>
          <w:rFonts w:hint="eastAsia" w:ascii="宋体" w:hAnsi="宋体" w:eastAsia="宋体" w:cs="宋体"/>
          <w:sz w:val="22"/>
          <w:szCs w:val="22"/>
        </w:rPr>
        <w:t xml:space="preserve">The cable </w:t>
      </w:r>
      <w:r>
        <w:rPr>
          <w:rFonts w:ascii="宋体" w:hAnsi="宋体" w:eastAsia="宋体" w:cs="宋体"/>
          <w:sz w:val="22"/>
          <w:szCs w:val="22"/>
        </w:rPr>
        <w:t xml:space="preserve">is a five-core 0.5²mmx5 and above </w:t>
      </w:r>
      <w:r>
        <w:rPr>
          <w:rFonts w:hint="eastAsia" w:ascii="宋体" w:hAnsi="宋体" w:eastAsia="宋体" w:cs="宋体"/>
          <w:sz w:val="22"/>
          <w:szCs w:val="22"/>
        </w:rPr>
        <w:t>waterproof communication cable.</w:t>
      </w:r>
    </w:p>
    <w:p>
      <w:pPr>
        <w:spacing w:line="360" w:lineRule="auto"/>
        <w:rPr>
          <w:rFonts w:ascii="宋体" w:hAnsi="宋体" w:eastAsia="宋体" w:cs="宋体"/>
          <w:sz w:val="22"/>
          <w:szCs w:val="22"/>
        </w:rPr>
      </w:pPr>
      <w:r>
        <w:rPr>
          <w:rFonts w:ascii="宋体" w:hAnsi="宋体" w:eastAsia="宋体" w:cs="宋体"/>
          <w:sz w:val="22"/>
          <w:szCs w:val="22"/>
        </w:rPr>
        <w:t>(4) Laying cables: In order to prevent too much material and increase the chance of safety hazards, the laying of cables is prioritized by the shortest route.</w:t>
      </w:r>
    </w:p>
    <w:p>
      <w:pPr>
        <w:spacing w:line="360" w:lineRule="auto"/>
        <w:rPr>
          <w:rFonts w:ascii="宋体" w:hAnsi="宋体" w:eastAsia="宋体" w:cs="宋体"/>
          <w:sz w:val="22"/>
          <w:szCs w:val="22"/>
        </w:rPr>
      </w:pPr>
      <w:r>
        <w:rPr>
          <w:rFonts w:ascii="宋体" w:hAnsi="宋体" w:eastAsia="宋体" w:cs="宋体"/>
          <w:sz w:val="22"/>
          <w:szCs w:val="22"/>
        </w:rPr>
        <w:t>Before laying the cable should be insulated test, wire, cable line and line to ground between the insulation resistance value must be greater than 0.5MΩ, test qualified before laying.</w:t>
      </w:r>
    </w:p>
    <w:p>
      <w:pPr>
        <w:spacing w:line="360" w:lineRule="auto"/>
        <w:rPr>
          <w:rFonts w:ascii="宋体" w:hAnsi="宋体" w:eastAsia="宋体" w:cs="宋体"/>
          <w:sz w:val="22"/>
          <w:szCs w:val="22"/>
        </w:rPr>
      </w:pPr>
      <w:r>
        <w:rPr>
          <w:rFonts w:ascii="宋体" w:hAnsi="宋体" w:eastAsia="宋体" w:cs="宋体"/>
          <w:sz w:val="22"/>
          <w:szCs w:val="22"/>
        </w:rPr>
        <w:t>Placement of cables should be neatly arranged, not twisted, minimize crossover, cross the thick line at the bottom, thin line on the top.</w:t>
      </w:r>
    </w:p>
    <w:p>
      <w:pPr>
        <w:spacing w:line="360" w:lineRule="auto"/>
        <w:rPr>
          <w:rFonts w:ascii="宋体" w:hAnsi="宋体" w:eastAsia="宋体" w:cs="宋体"/>
          <w:sz w:val="22"/>
          <w:szCs w:val="22"/>
        </w:rPr>
      </w:pPr>
      <w:r>
        <w:rPr>
          <w:rFonts w:ascii="宋体" w:hAnsi="宋体" w:eastAsia="宋体" w:cs="宋体"/>
          <w:sz w:val="22"/>
          <w:szCs w:val="22"/>
        </w:rPr>
        <w:t>There shall be no joints for cables in the pipe, and the joints must be connected at the box (case).</w:t>
      </w:r>
    </w:p>
    <w:p>
      <w:pPr>
        <w:spacing w:line="360" w:lineRule="auto"/>
        <w:rPr>
          <w:rFonts w:ascii="宋体" w:hAnsi="宋体" w:eastAsia="宋体" w:cs="宋体"/>
          <w:sz w:val="22"/>
          <w:szCs w:val="22"/>
        </w:rPr>
      </w:pPr>
      <w:r>
        <w:rPr>
          <w:rFonts w:ascii="宋体" w:hAnsi="宋体" w:eastAsia="宋体" w:cs="宋体"/>
          <w:sz w:val="22"/>
          <w:szCs w:val="22"/>
        </w:rPr>
        <w:t>The ends of the cables laid must be well marked.</w:t>
      </w:r>
    </w:p>
    <w:p>
      <w:pPr>
        <w:spacing w:line="360" w:lineRule="auto"/>
        <w:rPr>
          <w:rFonts w:ascii="宋体" w:hAnsi="宋体" w:eastAsia="宋体" w:cs="宋体"/>
          <w:sz w:val="22"/>
          <w:szCs w:val="22"/>
        </w:rPr>
      </w:pPr>
      <w:r>
        <w:rPr>
          <w:rFonts w:ascii="宋体" w:hAnsi="宋体" w:eastAsia="宋体" w:cs="宋体"/>
          <w:sz w:val="22"/>
          <w:szCs w:val="22"/>
        </w:rPr>
        <w:t>Link the signal wire, lock nut to ensure secure.</w:t>
      </w:r>
    </w:p>
    <w:p>
      <w:pPr>
        <w:spacing w:line="360" w:lineRule="auto"/>
        <w:rPr>
          <w:rFonts w:ascii="宋体" w:hAnsi="宋体" w:eastAsia="宋体" w:cs="宋体"/>
          <w:sz w:val="22"/>
          <w:szCs w:val="22"/>
        </w:rPr>
      </w:pPr>
      <w:r>
        <w:rPr>
          <w:rFonts w:ascii="宋体" w:hAnsi="宋体" w:eastAsia="宋体" w:cs="宋体"/>
          <w:sz w:val="22"/>
          <w:szCs w:val="22"/>
        </w:rPr>
        <w:t>(5) Installation of power boxes (power supply modules)</w:t>
      </w:r>
    </w:p>
    <w:p>
      <w:pPr>
        <w:spacing w:line="360" w:lineRule="auto"/>
        <w:rPr>
          <w:rFonts w:ascii="宋体" w:hAnsi="宋体" w:eastAsia="宋体" w:cs="宋体"/>
          <w:sz w:val="22"/>
          <w:szCs w:val="22"/>
        </w:rPr>
      </w:pPr>
      <w:r>
        <w:rPr>
          <w:rFonts w:ascii="宋体" w:hAnsi="宋体" w:eastAsia="宋体" w:cs="宋体"/>
          <w:sz w:val="22"/>
          <w:szCs w:val="22"/>
        </w:rPr>
        <w:t>Use hand drill and other tools to install the power box evenly and reasonably on the column of the anti-climbing net, three meters from the ground. (Note: The installation position of the power box is evenly arranged around the anti-climbing net.)</w:t>
      </w:r>
    </w:p>
    <w:p>
      <w:pPr>
        <w:spacing w:line="360" w:lineRule="auto"/>
        <w:jc w:val="center"/>
        <w:rPr>
          <w:rFonts w:ascii="宋体" w:hAnsi="宋体" w:eastAsia="宋体" w:cs="宋体"/>
          <w:b/>
          <w:bCs/>
          <w:sz w:val="22"/>
          <w:szCs w:val="22"/>
        </w:rPr>
      </w:pPr>
    </w:p>
    <w:p>
      <w:pPr>
        <w:spacing w:line="360" w:lineRule="auto"/>
        <w:jc w:val="both"/>
        <w:rPr>
          <w:rFonts w:hint="eastAsia" w:ascii="宋体" w:hAnsi="宋体" w:eastAsia="宋体" w:cs="宋体"/>
          <w:b/>
          <w:bCs/>
          <w:sz w:val="22"/>
          <w:szCs w:val="22"/>
          <w:lang w:eastAsia="zh-CN"/>
        </w:rPr>
      </w:pPr>
      <w:r>
        <w:rPr>
          <w:rFonts w:hint="eastAsia" w:ascii="宋体" w:hAnsi="宋体" w:eastAsia="宋体" w:cs="宋体"/>
          <w:b/>
          <w:bCs/>
          <w:sz w:val="22"/>
          <w:szCs w:val="22"/>
          <w:lang w:eastAsia="zh-CN"/>
        </w:rPr>
        <w:drawing>
          <wp:inline distT="0" distB="0" distL="114300" distR="114300">
            <wp:extent cx="4791075" cy="3485515"/>
            <wp:effectExtent l="0" t="0" r="9525" b="4445"/>
            <wp:docPr id="26" name="图片 26" descr="1733309805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333098050507"/>
                    <pic:cNvPicPr>
                      <a:picLocks noChangeAspect="1"/>
                    </pic:cNvPicPr>
                  </pic:nvPicPr>
                  <pic:blipFill>
                    <a:blip r:embed="rId26"/>
                    <a:stretch>
                      <a:fillRect/>
                    </a:stretch>
                  </pic:blipFill>
                  <pic:spPr>
                    <a:xfrm>
                      <a:off x="0" y="0"/>
                      <a:ext cx="4791075" cy="3485515"/>
                    </a:xfrm>
                    <a:prstGeom prst="rect">
                      <a:avLst/>
                    </a:prstGeom>
                  </pic:spPr>
                </pic:pic>
              </a:graphicData>
            </a:graphic>
          </wp:inline>
        </w:drawing>
      </w:r>
    </w:p>
    <w:p>
      <w:pPr>
        <w:spacing w:line="360" w:lineRule="auto"/>
        <w:jc w:val="center"/>
        <w:rPr>
          <w:rFonts w:ascii="宋体" w:hAnsi="宋体" w:eastAsia="宋体" w:cs="宋体"/>
          <w:b/>
          <w:bCs/>
          <w:sz w:val="22"/>
          <w:szCs w:val="22"/>
        </w:rPr>
      </w:pPr>
      <w:r>
        <w:rPr>
          <w:rFonts w:ascii="黑体" w:hAnsi="黑体"/>
          <w:sz w:val="22"/>
          <w:szCs w:val="22"/>
        </w:rPr>
        <w:drawing>
          <wp:inline distT="0" distB="0" distL="0" distR="0">
            <wp:extent cx="3559175" cy="266827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567661" cy="2675102"/>
                    </a:xfrm>
                    <a:prstGeom prst="rect">
                      <a:avLst/>
                    </a:prstGeom>
                    <a:noFill/>
                    <a:ln>
                      <a:noFill/>
                    </a:ln>
                  </pic:spPr>
                </pic:pic>
              </a:graphicData>
            </a:graphic>
          </wp:inline>
        </w:drawing>
      </w:r>
    </w:p>
    <w:p>
      <w:pPr>
        <w:spacing w:line="360" w:lineRule="auto"/>
        <w:rPr>
          <w:rFonts w:ascii="宋体" w:hAnsi="宋体" w:eastAsia="宋体" w:cs="宋体"/>
          <w:sz w:val="22"/>
          <w:szCs w:val="22"/>
        </w:rPr>
      </w:pPr>
      <w:r>
        <w:rPr>
          <w:rFonts w:ascii="宋体" w:hAnsi="宋体" w:eastAsia="宋体" w:cs="宋体"/>
          <w:sz w:val="22"/>
          <w:szCs w:val="22"/>
        </w:rPr>
        <w:t>(6) Turn on the power supply and network cable</w:t>
      </w:r>
    </w:p>
    <w:p>
      <w:pPr>
        <w:spacing w:line="360" w:lineRule="auto"/>
        <w:rPr>
          <w:rFonts w:ascii="宋体" w:hAnsi="宋体" w:eastAsia="宋体" w:cs="宋体"/>
          <w:sz w:val="22"/>
          <w:szCs w:val="22"/>
        </w:rPr>
      </w:pPr>
      <w:r>
        <w:rPr>
          <w:rFonts w:ascii="宋体" w:hAnsi="宋体" w:eastAsia="宋体" w:cs="宋体"/>
          <w:sz w:val="22"/>
          <w:szCs w:val="22"/>
        </w:rPr>
        <w:t>The power supply for the whole ground effect detection device needs to be provided by the user with a 220V power output port, and an output terminal is required every 300 meters. At least one network port should be provided by the user, which can be connected to the server room or server.</w:t>
      </w:r>
    </w:p>
    <w:p>
      <w:pPr>
        <w:spacing w:line="360" w:lineRule="auto"/>
        <w:rPr>
          <w:rFonts w:ascii="宋体" w:hAnsi="宋体" w:eastAsia="宋体" w:cs="宋体"/>
          <w:sz w:val="22"/>
          <w:szCs w:val="22"/>
        </w:rPr>
      </w:pPr>
      <w:r>
        <w:rPr>
          <w:rFonts w:ascii="宋体" w:hAnsi="宋体" w:eastAsia="宋体" w:cs="宋体"/>
          <w:sz w:val="22"/>
          <w:szCs w:val="22"/>
        </w:rPr>
        <w:t>(7) Overall commissioning</w:t>
      </w:r>
    </w:p>
    <w:p>
      <w:pPr>
        <w:spacing w:line="360" w:lineRule="auto"/>
        <w:rPr>
          <w:rFonts w:ascii="宋体" w:hAnsi="宋体" w:eastAsia="宋体" w:cs="宋体"/>
          <w:sz w:val="22"/>
          <w:szCs w:val="22"/>
        </w:rPr>
      </w:pPr>
      <w:r>
        <w:rPr>
          <w:rFonts w:ascii="宋体" w:hAnsi="宋体" w:eastAsia="宋体" w:cs="宋体"/>
          <w:sz w:val="22"/>
          <w:szCs w:val="22"/>
        </w:rPr>
        <w:t>After the ground effect detector arrangement is completed, the technician will install the "alarm platform" on the server (the server needs windows system) or PC (the PC needs windows 7 or 10 system sp1 or above) designated by the user. The installation of "Alarm Platform" is not affected by the order of the ground effect detectors, and can be installed in the first step if required.</w:t>
      </w:r>
    </w:p>
    <w:p>
      <w:pPr>
        <w:spacing w:line="360" w:lineRule="auto"/>
        <w:rPr>
          <w:rFonts w:ascii="宋体" w:hAnsi="宋体" w:eastAsia="宋体" w:cs="宋体"/>
          <w:sz w:val="22"/>
          <w:szCs w:val="22"/>
        </w:rPr>
      </w:pPr>
      <w:r>
        <w:rPr>
          <w:rFonts w:ascii="宋体" w:hAnsi="宋体" w:eastAsia="宋体" w:cs="宋体"/>
          <w:sz w:val="22"/>
          <w:szCs w:val="22"/>
        </w:rPr>
        <w:t>After the installation of the alarm platform is completed, connect all the power, open the monitoring system, according to the use of demand to adjust each ground effect detector sensitivity, to achieve the optimal effect.</w:t>
      </w:r>
    </w:p>
    <w:p>
      <w:pPr>
        <w:spacing w:line="360" w:lineRule="auto"/>
        <w:rPr>
          <w:rFonts w:ascii="宋体" w:hAnsi="宋体" w:eastAsia="宋体" w:cs="宋体"/>
          <w:sz w:val="22"/>
          <w:szCs w:val="22"/>
        </w:rPr>
      </w:pPr>
      <w:r>
        <w:rPr>
          <w:rFonts w:ascii="宋体" w:hAnsi="宋体" w:eastAsia="宋体" w:cs="宋体"/>
          <w:sz w:val="22"/>
          <w:szCs w:val="22"/>
        </w:rPr>
        <w:t>(8) Functional Testing</w:t>
      </w:r>
    </w:p>
    <w:p>
      <w:pPr>
        <w:spacing w:line="360" w:lineRule="auto"/>
        <w:rPr>
          <w:rFonts w:ascii="宋体" w:hAnsi="宋体" w:eastAsia="宋体" w:cs="宋体"/>
          <w:sz w:val="22"/>
          <w:szCs w:val="22"/>
        </w:rPr>
      </w:pPr>
      <w:r>
        <w:rPr>
          <w:rFonts w:ascii="宋体" w:hAnsi="宋体" w:eastAsia="宋体" w:cs="宋体"/>
          <w:sz w:val="22"/>
          <w:szCs w:val="22"/>
        </w:rPr>
        <w:t>After the debugging is completed, each detection point is tested repeatedly for many times, and the detection accuracy rate reaches the use requirements. Test the alarm platform alarm, positioning, parameter adjustment and other functions are normal.</w:t>
      </w:r>
    </w:p>
    <w:p>
      <w:pPr>
        <w:spacing w:line="360" w:lineRule="auto"/>
        <w:rPr>
          <w:rFonts w:ascii="宋体" w:hAnsi="宋体" w:eastAsia="宋体" w:cs="宋体"/>
          <w:sz w:val="22"/>
          <w:szCs w:val="22"/>
        </w:rPr>
      </w:pPr>
      <w:r>
        <w:rPr>
          <w:rFonts w:ascii="宋体" w:hAnsi="宋体" w:eastAsia="宋体" w:cs="宋体"/>
          <w:sz w:val="22"/>
          <w:szCs w:val="22"/>
        </w:rPr>
        <w:t>(9) Technical training</w:t>
      </w:r>
    </w:p>
    <w:p>
      <w:pPr>
        <w:spacing w:line="360" w:lineRule="auto"/>
        <w:rPr>
          <w:rFonts w:ascii="宋体" w:hAnsi="宋体" w:eastAsia="宋体" w:cs="宋体"/>
          <w:sz w:val="22"/>
          <w:szCs w:val="22"/>
        </w:rPr>
      </w:pPr>
      <w:r>
        <w:rPr>
          <w:rFonts w:ascii="宋体" w:hAnsi="宋体" w:eastAsia="宋体" w:cs="宋体"/>
          <w:sz w:val="22"/>
          <w:szCs w:val="22"/>
        </w:rPr>
        <w:t>Professional technicians will provide technical training to the user's supervisory staff in accordance with the user manual, so that they can skillfully use the alarm platform and troubleshoot simple problems.</w:t>
      </w:r>
    </w:p>
    <w:p>
      <w:pPr>
        <w:pStyle w:val="2"/>
        <w:jc w:val="left"/>
      </w:pPr>
      <w:bookmarkStart w:id="17" w:name="_Toc32302"/>
      <w:bookmarkStart w:id="18" w:name="_Toc38637705"/>
      <w:r>
        <w:rPr>
          <w:rFonts w:hint="eastAsia"/>
        </w:rPr>
        <w:t>IX. Product qualification</w:t>
      </w:r>
      <w:bookmarkEnd w:id="17"/>
      <w:bookmarkEnd w:id="18"/>
    </w:p>
    <w:p>
      <w:pPr>
        <w:numPr>
          <w:ilvl w:val="0"/>
          <w:numId w:val="8"/>
        </w:numPr>
        <w:spacing w:line="360" w:lineRule="auto"/>
        <w:rPr>
          <w:rFonts w:ascii="宋体" w:hAnsi="宋体" w:eastAsia="宋体" w:cs="宋体"/>
          <w:sz w:val="22"/>
          <w:szCs w:val="22"/>
        </w:rPr>
      </w:pPr>
      <w:r>
        <w:rPr>
          <w:rFonts w:hint="eastAsia" w:ascii="宋体" w:hAnsi="宋体" w:eastAsia="宋体" w:cs="宋体"/>
          <w:sz w:val="22"/>
          <w:szCs w:val="22"/>
        </w:rPr>
        <w:t>Ministry of Public Security test report</w:t>
      </w:r>
    </w:p>
    <w:p>
      <w:pPr>
        <w:numPr>
          <w:ilvl w:val="0"/>
          <w:numId w:val="8"/>
        </w:numPr>
        <w:spacing w:line="360" w:lineRule="auto"/>
        <w:rPr>
          <w:rFonts w:ascii="宋体" w:hAnsi="宋体" w:eastAsia="宋体" w:cs="宋体"/>
          <w:sz w:val="22"/>
          <w:szCs w:val="22"/>
        </w:rPr>
      </w:pPr>
      <w:r>
        <w:rPr>
          <w:rFonts w:hint="eastAsia" w:ascii="宋体" w:hAnsi="宋体" w:eastAsia="宋体" w:cs="宋体"/>
          <w:sz w:val="22"/>
          <w:szCs w:val="22"/>
        </w:rPr>
        <w:t>CMA test report</w:t>
      </w:r>
    </w:p>
    <w:p>
      <w:pPr>
        <w:numPr>
          <w:ilvl w:val="0"/>
          <w:numId w:val="8"/>
        </w:numPr>
        <w:spacing w:line="360" w:lineRule="auto"/>
        <w:rPr>
          <w:rFonts w:ascii="宋体" w:hAnsi="宋体" w:eastAsia="宋体" w:cs="宋体"/>
          <w:sz w:val="22"/>
          <w:szCs w:val="22"/>
        </w:rPr>
      </w:pPr>
      <w:r>
        <w:rPr>
          <w:rFonts w:hint="eastAsia" w:ascii="宋体" w:hAnsi="宋体" w:eastAsia="宋体" w:cs="宋体"/>
          <w:sz w:val="22"/>
          <w:szCs w:val="22"/>
        </w:rPr>
        <w:t>Software Product Test Report</w:t>
      </w:r>
    </w:p>
    <w:p>
      <w:pPr>
        <w:spacing w:line="360" w:lineRule="auto"/>
        <w:jc w:val="center"/>
      </w:pPr>
      <w:r>
        <w:drawing>
          <wp:inline distT="0" distB="0" distL="114300" distR="114300">
            <wp:extent cx="5141595" cy="2381250"/>
            <wp:effectExtent l="0" t="0" r="190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8"/>
                    <a:stretch>
                      <a:fillRect/>
                    </a:stretch>
                  </pic:blipFill>
                  <pic:spPr>
                    <a:xfrm>
                      <a:off x="0" y="0"/>
                      <a:ext cx="5145689" cy="2383552"/>
                    </a:xfrm>
                    <a:prstGeom prst="rect">
                      <a:avLst/>
                    </a:prstGeom>
                    <a:noFill/>
                    <a:ln>
                      <a:noFill/>
                    </a:ln>
                  </pic:spPr>
                </pic:pic>
              </a:graphicData>
            </a:graphic>
          </wp:inline>
        </w:drawing>
      </w:r>
    </w:p>
    <w:p>
      <w:pPr>
        <w:spacing w:line="360" w:lineRule="auto"/>
        <w:rPr>
          <w:rFonts w:ascii="宋体" w:hAnsi="宋体" w:eastAsia="宋体" w:cs="宋体"/>
          <w:b/>
          <w:bCs/>
          <w:sz w:val="22"/>
          <w:szCs w:val="22"/>
        </w:rPr>
      </w:pPr>
    </w:p>
    <w:sectPr>
      <w:headerReference r:id="rId4"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9464400"/>
      <w:docPartObj>
        <w:docPartGallery w:val="autotext"/>
      </w:docPartObj>
    </w:sdtPr>
    <w:sdtContent>
      <w:p>
        <w:pPr>
          <w:pStyle w:val="6"/>
          <w:jc w:val="center"/>
        </w:pPr>
        <w:r>
          <w:fldChar w:fldCharType="begin"/>
        </w:r>
        <w:r>
          <w:instrText xml:space="preserve">PAGE   \* MERGEFORMAT</w:instrText>
        </w:r>
        <w:r>
          <w:fldChar w:fldCharType="separate"/>
        </w:r>
        <w:r>
          <w:rPr>
            <w:lang w:val="zh-CN"/>
          </w:rPr>
          <w:t>5</w:t>
        </w:r>
        <w: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rPr>
        <w:rFonts w:hint="default"/>
        <w:lang w:val="en-US"/>
      </w:rPr>
    </w:pPr>
    <w:r>
      <w:rPr>
        <w:color w:val="1F497D"/>
        <w:sz w:val="21"/>
        <w:szCs w:val="21"/>
      </w:rPr>
      <w:drawing>
        <wp:anchor distT="0" distB="0" distL="114300" distR="114300" simplePos="0" relativeHeight="251664384" behindDoc="0" locked="0" layoutInCell="1" allowOverlap="1">
          <wp:simplePos x="0" y="0"/>
          <wp:positionH relativeFrom="page">
            <wp:posOffset>1098550</wp:posOffset>
          </wp:positionH>
          <wp:positionV relativeFrom="page">
            <wp:posOffset>555625</wp:posOffset>
          </wp:positionV>
          <wp:extent cx="360045" cy="313055"/>
          <wp:effectExtent l="0" t="0" r="5715" b="6985"/>
          <wp:wrapSquare wrapText="bothSides"/>
          <wp:docPr id="4"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
                  <pic:cNvPicPr>
                    <a:picLocks noChangeAspect="1"/>
                  </pic:cNvPicPr>
                </pic:nvPicPr>
                <pic:blipFill>
                  <a:blip r:embed="rId1">
                    <a:lum bright="15997"/>
                  </a:blip>
                  <a:stretch>
                    <a:fillRect/>
                  </a:stretch>
                </pic:blipFill>
                <pic:spPr>
                  <a:xfrm>
                    <a:off x="0" y="0"/>
                    <a:ext cx="360045" cy="313055"/>
                  </a:xfrm>
                  <a:prstGeom prst="rect">
                    <a:avLst/>
                  </a:prstGeom>
                  <a:noFill/>
                  <a:ln>
                    <a:noFill/>
                  </a:ln>
                </pic:spPr>
              </pic:pic>
            </a:graphicData>
          </a:graphic>
        </wp:anchor>
      </w:drawing>
    </w:r>
    <w:r>
      <w:rPr>
        <w:rFonts w:hint="eastAsia"/>
        <w:lang w:val="en-US" w:eastAsia="zh-CN"/>
      </w:rPr>
      <w:t xml:space="preserve">   </w:t>
    </w:r>
  </w:p>
  <w:p>
    <w:pPr>
      <w:pStyle w:val="7"/>
      <w:pBdr>
        <w:bottom w:val="none" w:color="auto" w:sz="0" w:space="1"/>
      </w:pBdr>
      <w:ind w:firstLine="720" w:firstLineChars="400"/>
      <w:rPr>
        <w:rFonts w:hint="default"/>
        <w:lang w:val="en-US"/>
      </w:rPr>
    </w:pPr>
    <w:r>
      <w:rPr>
        <w:rFonts w:hint="eastAsia" w:ascii="微软雅黑" w:hAnsi="微软雅黑" w:eastAsia="微软雅黑" w:cs="微软雅黑"/>
        <w:b/>
        <w:bCs/>
        <w:color w:val="1F497D"/>
        <w:sz w:val="18"/>
        <w:szCs w:val="18"/>
        <w:lang w:val="en-US" w:eastAsia="zh-CN"/>
      </w:rPr>
      <w:t xml:space="preserve">Shenyang Shengari Software Technology Co. </w:t>
    </w:r>
    <w:r>
      <w:rPr>
        <w:rFonts w:hint="eastAsia" w:ascii="微软雅黑" w:hAnsi="微软雅黑" w:eastAsia="微软雅黑" w:cs="微软雅黑"/>
        <w:color w:val="1F497D"/>
        <w:sz w:val="18"/>
        <w:szCs w:val="18"/>
        <w:lang w:val="en-US" w:eastAsia="zh-CN"/>
      </w:rPr>
      <w:t xml:space="preserve"> </w:t>
    </w:r>
  </w:p>
  <w:p>
    <w:pPr>
      <w:pStyle w:val="7"/>
      <w:pBdr>
        <w:bottom w:val="single" w:color="auto" w:sz="4" w:space="1"/>
      </w:pBdr>
    </w:pPr>
    <w:r>
      <w:rPr>
        <w:rFonts w:hint="eastAsia" w:ascii="微软雅黑" w:hAnsi="微软雅黑" w:eastAsia="微软雅黑" w:cs="微软雅黑"/>
        <w:color w:val="1F497D"/>
        <w:sz w:val="21"/>
        <w:szCs w:val="21"/>
        <w:lang w:val="en-US" w:eastAsia="zh-CN"/>
      </w:rPr>
      <w:t xml:space="preserve">                                       </w:t>
    </w:r>
    <w:r>
      <w:rPr>
        <w:rFonts w:hint="eastAsia" w:ascii="微软雅黑" w:hAnsi="微软雅黑" w:eastAsia="微软雅黑" w:cs="微软雅黑"/>
        <w:color w:val="1F497D"/>
        <w:sz w:val="18"/>
        <w:szCs w:val="18"/>
        <w:lang w:val="en-US" w:eastAsia="zh-CN"/>
      </w:rPr>
      <w:t xml:space="preserve">+8613364470909  yuanxiang.xin@outlook.com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rPr>
        <w:rFonts w:hint="default"/>
        <w:lang w:val="en-US"/>
      </w:rPr>
    </w:pPr>
    <w:r>
      <w:rPr>
        <w:color w:val="1F497D"/>
        <w:sz w:val="21"/>
        <w:szCs w:val="21"/>
      </w:rPr>
      <w:drawing>
        <wp:anchor distT="0" distB="0" distL="114300" distR="114300" simplePos="0" relativeHeight="251663360" behindDoc="0" locked="0" layoutInCell="1" allowOverlap="1">
          <wp:simplePos x="0" y="0"/>
          <wp:positionH relativeFrom="page">
            <wp:posOffset>1098550</wp:posOffset>
          </wp:positionH>
          <wp:positionV relativeFrom="page">
            <wp:posOffset>555625</wp:posOffset>
          </wp:positionV>
          <wp:extent cx="360045" cy="313055"/>
          <wp:effectExtent l="0" t="0" r="5715" b="6985"/>
          <wp:wrapSquare wrapText="bothSides"/>
          <wp:docPr id="19"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3"/>
                  <pic:cNvPicPr>
                    <a:picLocks noChangeAspect="1"/>
                  </pic:cNvPicPr>
                </pic:nvPicPr>
                <pic:blipFill>
                  <a:blip r:embed="rId1">
                    <a:lum bright="15997"/>
                  </a:blip>
                  <a:stretch>
                    <a:fillRect/>
                  </a:stretch>
                </pic:blipFill>
                <pic:spPr>
                  <a:xfrm>
                    <a:off x="0" y="0"/>
                    <a:ext cx="360045" cy="313055"/>
                  </a:xfrm>
                  <a:prstGeom prst="rect">
                    <a:avLst/>
                  </a:prstGeom>
                  <a:noFill/>
                  <a:ln>
                    <a:noFill/>
                  </a:ln>
                </pic:spPr>
              </pic:pic>
            </a:graphicData>
          </a:graphic>
        </wp:anchor>
      </w:drawing>
    </w:r>
    <w:r>
      <w:rPr>
        <w:rFonts w:hint="eastAsia"/>
        <w:lang w:val="en-US" w:eastAsia="zh-CN"/>
      </w:rPr>
      <w:t xml:space="preserve">   </w:t>
    </w:r>
  </w:p>
  <w:p>
    <w:pPr>
      <w:pStyle w:val="7"/>
      <w:pBdr>
        <w:bottom w:val="none" w:color="auto" w:sz="0" w:space="1"/>
      </w:pBdr>
      <w:ind w:firstLine="720" w:firstLineChars="400"/>
      <w:rPr>
        <w:rFonts w:hint="default"/>
        <w:lang w:val="en-US"/>
      </w:rPr>
    </w:pPr>
    <w:r>
      <w:rPr>
        <w:rFonts w:hint="eastAsia" w:ascii="微软雅黑" w:hAnsi="微软雅黑" w:eastAsia="微软雅黑" w:cs="微软雅黑"/>
        <w:b/>
        <w:bCs/>
        <w:color w:val="1F497D"/>
        <w:sz w:val="18"/>
        <w:szCs w:val="18"/>
        <w:lang w:val="en-US" w:eastAsia="zh-CN"/>
      </w:rPr>
      <w:t xml:space="preserve">Shenyang Shengari Software Technology Co. </w:t>
    </w:r>
    <w:r>
      <w:rPr>
        <w:rFonts w:hint="eastAsia" w:ascii="微软雅黑" w:hAnsi="微软雅黑" w:eastAsia="微软雅黑" w:cs="微软雅黑"/>
        <w:color w:val="1F497D"/>
        <w:sz w:val="18"/>
        <w:szCs w:val="18"/>
        <w:lang w:val="en-US" w:eastAsia="zh-CN"/>
      </w:rPr>
      <w:t xml:space="preserve"> </w:t>
    </w:r>
  </w:p>
  <w:p>
    <w:pPr>
      <w:pStyle w:val="7"/>
      <w:pBdr>
        <w:bottom w:val="single" w:color="auto" w:sz="4" w:space="1"/>
      </w:pBdr>
      <w:ind w:firstLine="3780" w:firstLineChars="1800"/>
    </w:pPr>
    <w:r>
      <w:rPr>
        <w:rFonts w:hint="eastAsia" w:ascii="微软雅黑" w:hAnsi="微软雅黑" w:eastAsia="微软雅黑" w:cs="微软雅黑"/>
        <w:color w:val="1F497D"/>
        <w:sz w:val="21"/>
        <w:szCs w:val="21"/>
        <w:lang w:val="en-US" w:eastAsia="zh-CN"/>
      </w:rPr>
      <w:t xml:space="preserve"> </w:t>
    </w:r>
    <w:r>
      <w:rPr>
        <w:rFonts w:hint="eastAsia" w:ascii="微软雅黑" w:hAnsi="微软雅黑" w:eastAsia="微软雅黑" w:cs="微软雅黑"/>
        <w:color w:val="1F497D"/>
        <w:sz w:val="18"/>
        <w:szCs w:val="18"/>
        <w:lang w:val="en-US" w:eastAsia="zh-CN"/>
      </w:rPr>
      <w:t xml:space="preserve">+8613364470909  yuanxiang.xin@outlook.com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06810"/>
    <w:multiLevelType w:val="singleLevel"/>
    <w:tmpl w:val="8B406810"/>
    <w:lvl w:ilvl="0" w:tentative="0">
      <w:start w:val="1"/>
      <w:numFmt w:val="bullet"/>
      <w:lvlText w:val=""/>
      <w:lvlJc w:val="left"/>
      <w:pPr>
        <w:ind w:left="420" w:hanging="420"/>
      </w:pPr>
      <w:rPr>
        <w:rFonts w:hint="default" w:ascii="Wingdings" w:hAnsi="Wingdings"/>
      </w:rPr>
    </w:lvl>
  </w:abstractNum>
  <w:abstractNum w:abstractNumId="1">
    <w:nsid w:val="FA4DF5B1"/>
    <w:multiLevelType w:val="singleLevel"/>
    <w:tmpl w:val="FA4DF5B1"/>
    <w:lvl w:ilvl="0" w:tentative="0">
      <w:start w:val="1"/>
      <w:numFmt w:val="bullet"/>
      <w:lvlText w:val=""/>
      <w:lvlJc w:val="left"/>
      <w:pPr>
        <w:ind w:left="420" w:hanging="420"/>
      </w:pPr>
      <w:rPr>
        <w:rFonts w:hint="default" w:ascii="Wingdings" w:hAnsi="Wingdings"/>
      </w:rPr>
    </w:lvl>
  </w:abstractNum>
  <w:abstractNum w:abstractNumId="2">
    <w:nsid w:val="057EECF3"/>
    <w:multiLevelType w:val="singleLevel"/>
    <w:tmpl w:val="057EECF3"/>
    <w:lvl w:ilvl="0" w:tentative="0">
      <w:start w:val="1"/>
      <w:numFmt w:val="bullet"/>
      <w:lvlText w:val=""/>
      <w:lvlJc w:val="left"/>
      <w:pPr>
        <w:ind w:left="420" w:hanging="420"/>
      </w:pPr>
      <w:rPr>
        <w:rFonts w:hint="default" w:ascii="Wingdings" w:hAnsi="Wingdings"/>
      </w:rPr>
    </w:lvl>
  </w:abstractNum>
  <w:abstractNum w:abstractNumId="3">
    <w:nsid w:val="07E616B6"/>
    <w:multiLevelType w:val="singleLevel"/>
    <w:tmpl w:val="07E616B6"/>
    <w:lvl w:ilvl="0" w:tentative="0">
      <w:start w:val="1"/>
      <w:numFmt w:val="decimal"/>
      <w:suff w:val="nothing"/>
      <w:lvlText w:val="%1、"/>
      <w:lvlJc w:val="left"/>
    </w:lvl>
  </w:abstractNum>
  <w:abstractNum w:abstractNumId="4">
    <w:nsid w:val="25991FEB"/>
    <w:multiLevelType w:val="multilevel"/>
    <w:tmpl w:val="25991FEB"/>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5">
    <w:nsid w:val="2F906903"/>
    <w:multiLevelType w:val="multilevel"/>
    <w:tmpl w:val="2F906903"/>
    <w:lvl w:ilvl="0" w:tentative="0">
      <w:start w:val="1"/>
      <w:numFmt w:val="bullet"/>
      <w:lvlText w:val=""/>
      <w:lvlJc w:val="left"/>
      <w:pPr>
        <w:ind w:left="1022" w:hanging="420"/>
      </w:pPr>
      <w:rPr>
        <w:rFonts w:hint="default" w:ascii="Wingdings" w:hAnsi="Wingdings"/>
      </w:rPr>
    </w:lvl>
    <w:lvl w:ilvl="1" w:tentative="0">
      <w:start w:val="1"/>
      <w:numFmt w:val="bullet"/>
      <w:lvlText w:val=""/>
      <w:lvlJc w:val="left"/>
      <w:pPr>
        <w:ind w:left="1442" w:hanging="420"/>
      </w:pPr>
      <w:rPr>
        <w:rFonts w:hint="default" w:ascii="Wingdings" w:hAnsi="Wingdings"/>
      </w:rPr>
    </w:lvl>
    <w:lvl w:ilvl="2" w:tentative="0">
      <w:start w:val="1"/>
      <w:numFmt w:val="bullet"/>
      <w:lvlText w:val=""/>
      <w:lvlJc w:val="left"/>
      <w:pPr>
        <w:ind w:left="1862" w:hanging="420"/>
      </w:pPr>
      <w:rPr>
        <w:rFonts w:hint="default" w:ascii="Wingdings" w:hAnsi="Wingdings"/>
      </w:rPr>
    </w:lvl>
    <w:lvl w:ilvl="3" w:tentative="0">
      <w:start w:val="1"/>
      <w:numFmt w:val="bullet"/>
      <w:lvlText w:val=""/>
      <w:lvlJc w:val="left"/>
      <w:pPr>
        <w:ind w:left="2282" w:hanging="420"/>
      </w:pPr>
      <w:rPr>
        <w:rFonts w:hint="default" w:ascii="Wingdings" w:hAnsi="Wingdings"/>
      </w:rPr>
    </w:lvl>
    <w:lvl w:ilvl="4" w:tentative="0">
      <w:start w:val="1"/>
      <w:numFmt w:val="bullet"/>
      <w:lvlText w:val=""/>
      <w:lvlJc w:val="left"/>
      <w:pPr>
        <w:ind w:left="2702" w:hanging="420"/>
      </w:pPr>
      <w:rPr>
        <w:rFonts w:hint="default" w:ascii="Wingdings" w:hAnsi="Wingdings"/>
      </w:rPr>
    </w:lvl>
    <w:lvl w:ilvl="5" w:tentative="0">
      <w:start w:val="1"/>
      <w:numFmt w:val="bullet"/>
      <w:lvlText w:val=""/>
      <w:lvlJc w:val="left"/>
      <w:pPr>
        <w:ind w:left="3122" w:hanging="420"/>
      </w:pPr>
      <w:rPr>
        <w:rFonts w:hint="default" w:ascii="Wingdings" w:hAnsi="Wingdings"/>
      </w:rPr>
    </w:lvl>
    <w:lvl w:ilvl="6" w:tentative="0">
      <w:start w:val="1"/>
      <w:numFmt w:val="bullet"/>
      <w:lvlText w:val=""/>
      <w:lvlJc w:val="left"/>
      <w:pPr>
        <w:ind w:left="3542" w:hanging="420"/>
      </w:pPr>
      <w:rPr>
        <w:rFonts w:hint="default" w:ascii="Wingdings" w:hAnsi="Wingdings"/>
      </w:rPr>
    </w:lvl>
    <w:lvl w:ilvl="7" w:tentative="0">
      <w:start w:val="1"/>
      <w:numFmt w:val="bullet"/>
      <w:lvlText w:val=""/>
      <w:lvlJc w:val="left"/>
      <w:pPr>
        <w:ind w:left="3962" w:hanging="420"/>
      </w:pPr>
      <w:rPr>
        <w:rFonts w:hint="default" w:ascii="Wingdings" w:hAnsi="Wingdings"/>
      </w:rPr>
    </w:lvl>
    <w:lvl w:ilvl="8" w:tentative="0">
      <w:start w:val="1"/>
      <w:numFmt w:val="bullet"/>
      <w:lvlText w:val=""/>
      <w:lvlJc w:val="left"/>
      <w:pPr>
        <w:ind w:left="4382" w:hanging="420"/>
      </w:pPr>
      <w:rPr>
        <w:rFonts w:hint="default" w:ascii="Wingdings" w:hAnsi="Wingdings"/>
      </w:rPr>
    </w:lvl>
  </w:abstractNum>
  <w:abstractNum w:abstractNumId="6">
    <w:nsid w:val="31F4214E"/>
    <w:multiLevelType w:val="singleLevel"/>
    <w:tmpl w:val="31F4214E"/>
    <w:lvl w:ilvl="0" w:tentative="0">
      <w:start w:val="1"/>
      <w:numFmt w:val="bullet"/>
      <w:lvlText w:val=""/>
      <w:lvlJc w:val="left"/>
      <w:pPr>
        <w:ind w:left="420" w:hanging="420"/>
      </w:pPr>
      <w:rPr>
        <w:rFonts w:hint="default" w:ascii="Wingdings" w:hAnsi="Wingdings"/>
      </w:rPr>
    </w:lvl>
  </w:abstractNum>
  <w:abstractNum w:abstractNumId="7">
    <w:nsid w:val="537416B6"/>
    <w:multiLevelType w:val="singleLevel"/>
    <w:tmpl w:val="537416B6"/>
    <w:lvl w:ilvl="0" w:tentative="0">
      <w:start w:val="1"/>
      <w:numFmt w:val="chineseCounting"/>
      <w:suff w:val="nothing"/>
      <w:lvlText w:val="%1、"/>
      <w:lvlJc w:val="left"/>
      <w:rPr>
        <w:rFonts w:hint="eastAsia"/>
      </w:rPr>
    </w:lvl>
  </w:abstractNum>
  <w:num w:numId="1">
    <w:abstractNumId w:val="5"/>
  </w:num>
  <w:num w:numId="2">
    <w:abstractNumId w:val="7"/>
  </w:num>
  <w:num w:numId="3">
    <w:abstractNumId w:val="1"/>
  </w:num>
  <w:num w:numId="4">
    <w:abstractNumId w:val="2"/>
  </w:num>
  <w:num w:numId="5">
    <w:abstractNumId w:val="4"/>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dit="forms"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72266"/>
    <w:rsid w:val="00000737"/>
    <w:rsid w:val="00011F9F"/>
    <w:rsid w:val="00033B8A"/>
    <w:rsid w:val="00054624"/>
    <w:rsid w:val="0006070B"/>
    <w:rsid w:val="000613A3"/>
    <w:rsid w:val="00075EB0"/>
    <w:rsid w:val="000F1DE8"/>
    <w:rsid w:val="00100089"/>
    <w:rsid w:val="00104D92"/>
    <w:rsid w:val="0011108B"/>
    <w:rsid w:val="00124C6A"/>
    <w:rsid w:val="00132C2E"/>
    <w:rsid w:val="00134ADD"/>
    <w:rsid w:val="0015557D"/>
    <w:rsid w:val="00183181"/>
    <w:rsid w:val="00186F06"/>
    <w:rsid w:val="001B5579"/>
    <w:rsid w:val="001C4B49"/>
    <w:rsid w:val="001D3FA3"/>
    <w:rsid w:val="00260975"/>
    <w:rsid w:val="00272EF8"/>
    <w:rsid w:val="0027553C"/>
    <w:rsid w:val="00291233"/>
    <w:rsid w:val="002E6834"/>
    <w:rsid w:val="002F4524"/>
    <w:rsid w:val="002F7C64"/>
    <w:rsid w:val="0036311F"/>
    <w:rsid w:val="0037044B"/>
    <w:rsid w:val="00392A8C"/>
    <w:rsid w:val="003953F5"/>
    <w:rsid w:val="003D0CA2"/>
    <w:rsid w:val="003F2292"/>
    <w:rsid w:val="0049661E"/>
    <w:rsid w:val="004A0719"/>
    <w:rsid w:val="004D4073"/>
    <w:rsid w:val="00502D27"/>
    <w:rsid w:val="00522AAD"/>
    <w:rsid w:val="00531029"/>
    <w:rsid w:val="005552C9"/>
    <w:rsid w:val="00572266"/>
    <w:rsid w:val="00595A4B"/>
    <w:rsid w:val="005A1248"/>
    <w:rsid w:val="005C1492"/>
    <w:rsid w:val="005C7ED0"/>
    <w:rsid w:val="005D7A7F"/>
    <w:rsid w:val="005F295C"/>
    <w:rsid w:val="0060761F"/>
    <w:rsid w:val="00611828"/>
    <w:rsid w:val="006200C4"/>
    <w:rsid w:val="00653AB8"/>
    <w:rsid w:val="00676B46"/>
    <w:rsid w:val="006A12C8"/>
    <w:rsid w:val="006D5DD5"/>
    <w:rsid w:val="00706070"/>
    <w:rsid w:val="007566CC"/>
    <w:rsid w:val="007A189E"/>
    <w:rsid w:val="007B4C85"/>
    <w:rsid w:val="007E398D"/>
    <w:rsid w:val="007E6C43"/>
    <w:rsid w:val="007F4170"/>
    <w:rsid w:val="00800FF9"/>
    <w:rsid w:val="00802740"/>
    <w:rsid w:val="00840289"/>
    <w:rsid w:val="00845BD6"/>
    <w:rsid w:val="00870FD1"/>
    <w:rsid w:val="00890DF6"/>
    <w:rsid w:val="008945DF"/>
    <w:rsid w:val="00894BCE"/>
    <w:rsid w:val="008C26FA"/>
    <w:rsid w:val="008D12B3"/>
    <w:rsid w:val="008D2591"/>
    <w:rsid w:val="008E6029"/>
    <w:rsid w:val="009265C2"/>
    <w:rsid w:val="00930C79"/>
    <w:rsid w:val="00937620"/>
    <w:rsid w:val="00974CDE"/>
    <w:rsid w:val="009C53A1"/>
    <w:rsid w:val="00A216E9"/>
    <w:rsid w:val="00A23644"/>
    <w:rsid w:val="00A875BE"/>
    <w:rsid w:val="00A9484D"/>
    <w:rsid w:val="00AD2506"/>
    <w:rsid w:val="00AE1E27"/>
    <w:rsid w:val="00AF7A87"/>
    <w:rsid w:val="00B064D5"/>
    <w:rsid w:val="00B34ECA"/>
    <w:rsid w:val="00B43549"/>
    <w:rsid w:val="00B962D7"/>
    <w:rsid w:val="00BA2A81"/>
    <w:rsid w:val="00BE7770"/>
    <w:rsid w:val="00C16348"/>
    <w:rsid w:val="00C23420"/>
    <w:rsid w:val="00C52FBD"/>
    <w:rsid w:val="00C67DA4"/>
    <w:rsid w:val="00CA2638"/>
    <w:rsid w:val="00CC3760"/>
    <w:rsid w:val="00CE30E9"/>
    <w:rsid w:val="00D10D68"/>
    <w:rsid w:val="00D602B8"/>
    <w:rsid w:val="00DC47AF"/>
    <w:rsid w:val="00DC56A8"/>
    <w:rsid w:val="00DC6628"/>
    <w:rsid w:val="00DC77BC"/>
    <w:rsid w:val="00DF2D9E"/>
    <w:rsid w:val="00DF5FBB"/>
    <w:rsid w:val="00DF6F5E"/>
    <w:rsid w:val="00E00B6C"/>
    <w:rsid w:val="00E1128C"/>
    <w:rsid w:val="00E14945"/>
    <w:rsid w:val="00E157FF"/>
    <w:rsid w:val="00E16D8A"/>
    <w:rsid w:val="00E45A2D"/>
    <w:rsid w:val="00E473E2"/>
    <w:rsid w:val="00E614A8"/>
    <w:rsid w:val="00EF0DAC"/>
    <w:rsid w:val="00EF3822"/>
    <w:rsid w:val="00F03C63"/>
    <w:rsid w:val="00F14DBC"/>
    <w:rsid w:val="00F40B77"/>
    <w:rsid w:val="00F44B1A"/>
    <w:rsid w:val="00F44F64"/>
    <w:rsid w:val="00F61153"/>
    <w:rsid w:val="00F76CBC"/>
    <w:rsid w:val="00FE3FC2"/>
    <w:rsid w:val="01000302"/>
    <w:rsid w:val="012D3536"/>
    <w:rsid w:val="01B71436"/>
    <w:rsid w:val="01C37AEA"/>
    <w:rsid w:val="02A87918"/>
    <w:rsid w:val="02BF4EBB"/>
    <w:rsid w:val="03071E0B"/>
    <w:rsid w:val="03135A66"/>
    <w:rsid w:val="03BD2CA8"/>
    <w:rsid w:val="03F369CB"/>
    <w:rsid w:val="04621257"/>
    <w:rsid w:val="04CF3D65"/>
    <w:rsid w:val="05007A91"/>
    <w:rsid w:val="067E40F6"/>
    <w:rsid w:val="068B2403"/>
    <w:rsid w:val="07EB0677"/>
    <w:rsid w:val="08C859C7"/>
    <w:rsid w:val="08F14B4D"/>
    <w:rsid w:val="091063D0"/>
    <w:rsid w:val="09DA3119"/>
    <w:rsid w:val="0A9B255A"/>
    <w:rsid w:val="0AA50F03"/>
    <w:rsid w:val="0B021218"/>
    <w:rsid w:val="0B865198"/>
    <w:rsid w:val="0BA72EBA"/>
    <w:rsid w:val="0C53051A"/>
    <w:rsid w:val="0CE76684"/>
    <w:rsid w:val="0D281E6A"/>
    <w:rsid w:val="0D4C19AD"/>
    <w:rsid w:val="0D683823"/>
    <w:rsid w:val="0D9D382B"/>
    <w:rsid w:val="0DA31882"/>
    <w:rsid w:val="0DF41080"/>
    <w:rsid w:val="0E510BB3"/>
    <w:rsid w:val="0E725664"/>
    <w:rsid w:val="0EB404F0"/>
    <w:rsid w:val="0F5D00CC"/>
    <w:rsid w:val="0FD26ECE"/>
    <w:rsid w:val="0FF5659C"/>
    <w:rsid w:val="0FFF4D1B"/>
    <w:rsid w:val="10060A5F"/>
    <w:rsid w:val="103B5981"/>
    <w:rsid w:val="10717D8C"/>
    <w:rsid w:val="10811550"/>
    <w:rsid w:val="10D56D66"/>
    <w:rsid w:val="1216792B"/>
    <w:rsid w:val="12172FA7"/>
    <w:rsid w:val="136C74BD"/>
    <w:rsid w:val="142316B9"/>
    <w:rsid w:val="14710499"/>
    <w:rsid w:val="14721427"/>
    <w:rsid w:val="147C6F0E"/>
    <w:rsid w:val="14A5785A"/>
    <w:rsid w:val="14A803C1"/>
    <w:rsid w:val="14E12D6E"/>
    <w:rsid w:val="154D3004"/>
    <w:rsid w:val="15A76F4A"/>
    <w:rsid w:val="172C0D35"/>
    <w:rsid w:val="178726A5"/>
    <w:rsid w:val="17932AED"/>
    <w:rsid w:val="17D656F7"/>
    <w:rsid w:val="17FF2696"/>
    <w:rsid w:val="182F14B0"/>
    <w:rsid w:val="183B427C"/>
    <w:rsid w:val="185C6E95"/>
    <w:rsid w:val="18CA1004"/>
    <w:rsid w:val="18D81959"/>
    <w:rsid w:val="19170D31"/>
    <w:rsid w:val="19984B6E"/>
    <w:rsid w:val="19AF4F0E"/>
    <w:rsid w:val="19B84181"/>
    <w:rsid w:val="1B894015"/>
    <w:rsid w:val="1B995121"/>
    <w:rsid w:val="1B9B4D92"/>
    <w:rsid w:val="1BB77CA9"/>
    <w:rsid w:val="1BCA04A6"/>
    <w:rsid w:val="1C5828D0"/>
    <w:rsid w:val="1C7A2D7D"/>
    <w:rsid w:val="1D2061AB"/>
    <w:rsid w:val="1D5139A3"/>
    <w:rsid w:val="1D9F79FC"/>
    <w:rsid w:val="1E1552C1"/>
    <w:rsid w:val="1EA05401"/>
    <w:rsid w:val="1ED27408"/>
    <w:rsid w:val="1F1D57A7"/>
    <w:rsid w:val="20242825"/>
    <w:rsid w:val="20391FFB"/>
    <w:rsid w:val="20646E50"/>
    <w:rsid w:val="207278EA"/>
    <w:rsid w:val="2083430A"/>
    <w:rsid w:val="20B81AB7"/>
    <w:rsid w:val="215C39A2"/>
    <w:rsid w:val="225160E9"/>
    <w:rsid w:val="226D029F"/>
    <w:rsid w:val="22F5245A"/>
    <w:rsid w:val="23BA142F"/>
    <w:rsid w:val="23CF41BA"/>
    <w:rsid w:val="24763FEE"/>
    <w:rsid w:val="24A731F8"/>
    <w:rsid w:val="24F3038E"/>
    <w:rsid w:val="25627764"/>
    <w:rsid w:val="26490DC0"/>
    <w:rsid w:val="277E0396"/>
    <w:rsid w:val="28754DB5"/>
    <w:rsid w:val="291A06DF"/>
    <w:rsid w:val="293428C9"/>
    <w:rsid w:val="293B5652"/>
    <w:rsid w:val="298B20F4"/>
    <w:rsid w:val="29A8442A"/>
    <w:rsid w:val="29BA04D4"/>
    <w:rsid w:val="29F42865"/>
    <w:rsid w:val="29FE7ADB"/>
    <w:rsid w:val="2A1C3F35"/>
    <w:rsid w:val="2A277F3F"/>
    <w:rsid w:val="2AD64FA2"/>
    <w:rsid w:val="2AF34470"/>
    <w:rsid w:val="2BF63A66"/>
    <w:rsid w:val="2C6A3CC6"/>
    <w:rsid w:val="2CF473A6"/>
    <w:rsid w:val="2CFE7B74"/>
    <w:rsid w:val="2D03488D"/>
    <w:rsid w:val="2D1A10A6"/>
    <w:rsid w:val="2D5A16CE"/>
    <w:rsid w:val="2D7173F4"/>
    <w:rsid w:val="2E327380"/>
    <w:rsid w:val="2ECA4917"/>
    <w:rsid w:val="2F382DC4"/>
    <w:rsid w:val="2F6D06AD"/>
    <w:rsid w:val="2FFB3630"/>
    <w:rsid w:val="2FFE7366"/>
    <w:rsid w:val="30937F16"/>
    <w:rsid w:val="31282149"/>
    <w:rsid w:val="315E6E5A"/>
    <w:rsid w:val="33135CAF"/>
    <w:rsid w:val="335541C4"/>
    <w:rsid w:val="34256CC9"/>
    <w:rsid w:val="3499613A"/>
    <w:rsid w:val="355468F4"/>
    <w:rsid w:val="361B7875"/>
    <w:rsid w:val="368E2271"/>
    <w:rsid w:val="380C3EF8"/>
    <w:rsid w:val="382C5685"/>
    <w:rsid w:val="38385444"/>
    <w:rsid w:val="397F3994"/>
    <w:rsid w:val="39F60CC4"/>
    <w:rsid w:val="3A1D57D8"/>
    <w:rsid w:val="3A3B4B8A"/>
    <w:rsid w:val="3A540A12"/>
    <w:rsid w:val="3A6C20E8"/>
    <w:rsid w:val="3BCA01BB"/>
    <w:rsid w:val="3BE530A0"/>
    <w:rsid w:val="3C2A3C03"/>
    <w:rsid w:val="3C674B88"/>
    <w:rsid w:val="3CA02FD0"/>
    <w:rsid w:val="3D256598"/>
    <w:rsid w:val="3D260212"/>
    <w:rsid w:val="3E034468"/>
    <w:rsid w:val="3E6E0E45"/>
    <w:rsid w:val="3FE66A07"/>
    <w:rsid w:val="406561F2"/>
    <w:rsid w:val="408A636A"/>
    <w:rsid w:val="409C0F3E"/>
    <w:rsid w:val="40DE70F0"/>
    <w:rsid w:val="40E95BC0"/>
    <w:rsid w:val="41BA25AC"/>
    <w:rsid w:val="41DC6976"/>
    <w:rsid w:val="42596FAE"/>
    <w:rsid w:val="431F4D14"/>
    <w:rsid w:val="44050D38"/>
    <w:rsid w:val="4408754B"/>
    <w:rsid w:val="442F0BC4"/>
    <w:rsid w:val="44967653"/>
    <w:rsid w:val="44CF5285"/>
    <w:rsid w:val="453E2E56"/>
    <w:rsid w:val="458456C1"/>
    <w:rsid w:val="45BD77DD"/>
    <w:rsid w:val="45EC15B4"/>
    <w:rsid w:val="46327828"/>
    <w:rsid w:val="464F0A16"/>
    <w:rsid w:val="4681413C"/>
    <w:rsid w:val="46816434"/>
    <w:rsid w:val="46955E03"/>
    <w:rsid w:val="46D95762"/>
    <w:rsid w:val="47AB047B"/>
    <w:rsid w:val="486408F7"/>
    <w:rsid w:val="4884255B"/>
    <w:rsid w:val="48C512AA"/>
    <w:rsid w:val="497D2ECF"/>
    <w:rsid w:val="4AE43AA1"/>
    <w:rsid w:val="4B124F70"/>
    <w:rsid w:val="4C695436"/>
    <w:rsid w:val="4C6D3563"/>
    <w:rsid w:val="4C716CF0"/>
    <w:rsid w:val="4C733F91"/>
    <w:rsid w:val="4C7A5BDA"/>
    <w:rsid w:val="4CE60A48"/>
    <w:rsid w:val="4CFB76A4"/>
    <w:rsid w:val="4D117556"/>
    <w:rsid w:val="4D866978"/>
    <w:rsid w:val="4E0222C3"/>
    <w:rsid w:val="4E724F8A"/>
    <w:rsid w:val="4E7F3A01"/>
    <w:rsid w:val="4FB71A27"/>
    <w:rsid w:val="500C4A3D"/>
    <w:rsid w:val="50314BE2"/>
    <w:rsid w:val="503432FB"/>
    <w:rsid w:val="50723A1F"/>
    <w:rsid w:val="507D5483"/>
    <w:rsid w:val="507E1146"/>
    <w:rsid w:val="50CD7A95"/>
    <w:rsid w:val="50D91466"/>
    <w:rsid w:val="50E8743F"/>
    <w:rsid w:val="51751582"/>
    <w:rsid w:val="51B251B9"/>
    <w:rsid w:val="52851B2F"/>
    <w:rsid w:val="52A56A9A"/>
    <w:rsid w:val="52E62FE7"/>
    <w:rsid w:val="53546B63"/>
    <w:rsid w:val="535C2F08"/>
    <w:rsid w:val="539D651E"/>
    <w:rsid w:val="53C901B1"/>
    <w:rsid w:val="53E256F7"/>
    <w:rsid w:val="53F53EEF"/>
    <w:rsid w:val="540025E0"/>
    <w:rsid w:val="541176ED"/>
    <w:rsid w:val="543338F7"/>
    <w:rsid w:val="54E50DED"/>
    <w:rsid w:val="54F21363"/>
    <w:rsid w:val="5548577C"/>
    <w:rsid w:val="559B4EFB"/>
    <w:rsid w:val="55C056FD"/>
    <w:rsid w:val="5609015F"/>
    <w:rsid w:val="563A1EEF"/>
    <w:rsid w:val="564B10BB"/>
    <w:rsid w:val="57591F97"/>
    <w:rsid w:val="580920DE"/>
    <w:rsid w:val="58253049"/>
    <w:rsid w:val="586B556A"/>
    <w:rsid w:val="58C2564E"/>
    <w:rsid w:val="593A69FD"/>
    <w:rsid w:val="595D35F4"/>
    <w:rsid w:val="597C75E8"/>
    <w:rsid w:val="59D4109C"/>
    <w:rsid w:val="5A245F8B"/>
    <w:rsid w:val="5A4568F3"/>
    <w:rsid w:val="5B9E62D8"/>
    <w:rsid w:val="5C4D4600"/>
    <w:rsid w:val="5C621BC1"/>
    <w:rsid w:val="5C7F481B"/>
    <w:rsid w:val="5CF11A26"/>
    <w:rsid w:val="5D3A31DF"/>
    <w:rsid w:val="5D5B69BC"/>
    <w:rsid w:val="5DC71837"/>
    <w:rsid w:val="5DE93894"/>
    <w:rsid w:val="5E6E6A99"/>
    <w:rsid w:val="5EA27AC7"/>
    <w:rsid w:val="5FAB3EEA"/>
    <w:rsid w:val="5FD62205"/>
    <w:rsid w:val="60413AE9"/>
    <w:rsid w:val="60D17751"/>
    <w:rsid w:val="613570FF"/>
    <w:rsid w:val="61F96F51"/>
    <w:rsid w:val="623A0DCA"/>
    <w:rsid w:val="6258407C"/>
    <w:rsid w:val="62C96064"/>
    <w:rsid w:val="62CA14CC"/>
    <w:rsid w:val="63802816"/>
    <w:rsid w:val="63A94445"/>
    <w:rsid w:val="6444378F"/>
    <w:rsid w:val="650D1257"/>
    <w:rsid w:val="65766E19"/>
    <w:rsid w:val="66536733"/>
    <w:rsid w:val="674A3FDF"/>
    <w:rsid w:val="676210DB"/>
    <w:rsid w:val="685E7564"/>
    <w:rsid w:val="68B83597"/>
    <w:rsid w:val="68C30808"/>
    <w:rsid w:val="699B0F2D"/>
    <w:rsid w:val="69C71021"/>
    <w:rsid w:val="6B2D4026"/>
    <w:rsid w:val="6B325F5E"/>
    <w:rsid w:val="6BD930CE"/>
    <w:rsid w:val="6C411CB7"/>
    <w:rsid w:val="6C6076F3"/>
    <w:rsid w:val="6D0A3A2C"/>
    <w:rsid w:val="6D32626D"/>
    <w:rsid w:val="6DD1331C"/>
    <w:rsid w:val="6DE33370"/>
    <w:rsid w:val="6DEF14CE"/>
    <w:rsid w:val="6E8D06F5"/>
    <w:rsid w:val="6F1F488B"/>
    <w:rsid w:val="6F3761B5"/>
    <w:rsid w:val="6F4555B4"/>
    <w:rsid w:val="6FB62E34"/>
    <w:rsid w:val="6FC0789A"/>
    <w:rsid w:val="70541414"/>
    <w:rsid w:val="706E6BDF"/>
    <w:rsid w:val="7096731A"/>
    <w:rsid w:val="70AC5024"/>
    <w:rsid w:val="71563A6B"/>
    <w:rsid w:val="72380725"/>
    <w:rsid w:val="72913BDC"/>
    <w:rsid w:val="72C331FA"/>
    <w:rsid w:val="72C71835"/>
    <w:rsid w:val="72DC4C4B"/>
    <w:rsid w:val="7315209A"/>
    <w:rsid w:val="731B115F"/>
    <w:rsid w:val="735B7190"/>
    <w:rsid w:val="739704E9"/>
    <w:rsid w:val="73B03A26"/>
    <w:rsid w:val="73C77DC2"/>
    <w:rsid w:val="745D5A39"/>
    <w:rsid w:val="74FC3AB2"/>
    <w:rsid w:val="75561E9A"/>
    <w:rsid w:val="75DA2F11"/>
    <w:rsid w:val="75DD6362"/>
    <w:rsid w:val="75EA02DA"/>
    <w:rsid w:val="764502AF"/>
    <w:rsid w:val="76686355"/>
    <w:rsid w:val="767B4DAF"/>
    <w:rsid w:val="7688334F"/>
    <w:rsid w:val="771E4359"/>
    <w:rsid w:val="77C97CE1"/>
    <w:rsid w:val="77F25475"/>
    <w:rsid w:val="781F2CD9"/>
    <w:rsid w:val="78307A1C"/>
    <w:rsid w:val="78445216"/>
    <w:rsid w:val="78516D03"/>
    <w:rsid w:val="787A6A99"/>
    <w:rsid w:val="789D16C1"/>
    <w:rsid w:val="793C0A92"/>
    <w:rsid w:val="79695B10"/>
    <w:rsid w:val="79726281"/>
    <w:rsid w:val="79AA2E5E"/>
    <w:rsid w:val="7A0C24C0"/>
    <w:rsid w:val="7A717762"/>
    <w:rsid w:val="7B016C71"/>
    <w:rsid w:val="7B323DD0"/>
    <w:rsid w:val="7B60126C"/>
    <w:rsid w:val="7BAA3DCC"/>
    <w:rsid w:val="7BBB678C"/>
    <w:rsid w:val="7C0A226C"/>
    <w:rsid w:val="7C8F3F1F"/>
    <w:rsid w:val="7CD31991"/>
    <w:rsid w:val="7CD711CE"/>
    <w:rsid w:val="7CEB35B1"/>
    <w:rsid w:val="7D7E19EE"/>
    <w:rsid w:val="7DA01F6B"/>
    <w:rsid w:val="7DE74442"/>
    <w:rsid w:val="7E1A3DA1"/>
    <w:rsid w:val="7EA95A87"/>
    <w:rsid w:val="7EC86602"/>
    <w:rsid w:val="7F047B08"/>
    <w:rsid w:val="7F8A53B1"/>
    <w:rsid w:val="7F8A7A8A"/>
    <w:rsid w:val="7FB221B9"/>
    <w:rsid w:val="7FCD6C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16"/>
      <w:szCs w:val="19"/>
      <w:lang w:val="en-US" w:eastAsia="zh-CN" w:bidi="ar-SA"/>
    </w:rPr>
  </w:style>
  <w:style w:type="paragraph" w:styleId="2">
    <w:name w:val="heading 1"/>
    <w:basedOn w:val="1"/>
    <w:next w:val="1"/>
    <w:link w:val="13"/>
    <w:qFormat/>
    <w:uiPriority w:val="0"/>
    <w:pPr>
      <w:keepNext/>
      <w:keepLines/>
      <w:spacing w:before="340" w:after="330" w:line="360" w:lineRule="auto"/>
      <w:jc w:val="center"/>
      <w:outlineLvl w:val="0"/>
    </w:pPr>
    <w:rPr>
      <w:rFonts w:ascii="Times New Roman" w:hAnsi="Times New Roman" w:eastAsia="宋体" w:cs="Times New Roman"/>
      <w:b/>
      <w:kern w:val="44"/>
      <w:sz w:val="28"/>
    </w:rPr>
  </w:style>
  <w:style w:type="paragraph" w:styleId="3">
    <w:name w:val="heading 2"/>
    <w:basedOn w:val="1"/>
    <w:next w:val="1"/>
    <w:unhideWhenUsed/>
    <w:qFormat/>
    <w:uiPriority w:val="0"/>
    <w:pPr>
      <w:keepNext/>
      <w:keepLines/>
      <w:spacing w:before="260" w:after="260" w:line="360" w:lineRule="auto"/>
      <w:outlineLvl w:val="1"/>
    </w:pPr>
    <w:rPr>
      <w:rFonts w:ascii="Arial" w:hAnsi="Arial"/>
      <w:b/>
      <w:bCs/>
      <w:sz w:val="23"/>
      <w:szCs w:val="25"/>
    </w:rPr>
  </w:style>
  <w:style w:type="paragraph" w:styleId="4">
    <w:name w:val="heading 3"/>
    <w:basedOn w:val="1"/>
    <w:next w:val="1"/>
    <w:link w:val="17"/>
    <w:semiHidden/>
    <w:unhideWhenUsed/>
    <w:qFormat/>
    <w:uiPriority w:val="0"/>
    <w:pPr>
      <w:keepNext/>
      <w:keepLines/>
      <w:spacing w:before="260" w:after="260" w:line="416" w:lineRule="auto"/>
      <w:outlineLvl w:val="2"/>
    </w:pPr>
    <w:rPr>
      <w:b/>
      <w:bCs/>
      <w:sz w:val="25"/>
      <w:szCs w:val="25"/>
    </w:rPr>
  </w:style>
  <w:style w:type="character" w:default="1" w:styleId="11">
    <w:name w:val="Default Paragraph Font"/>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9"/>
    <w:uiPriority w:val="0"/>
    <w:rPr>
      <w:sz w:val="14"/>
      <w:szCs w:val="14"/>
    </w:rPr>
  </w:style>
  <w:style w:type="paragraph" w:styleId="6">
    <w:name w:val="footer"/>
    <w:basedOn w:val="1"/>
    <w:link w:val="18"/>
    <w:qFormat/>
    <w:uiPriority w:val="99"/>
    <w:pPr>
      <w:tabs>
        <w:tab w:val="center" w:pos="4153"/>
        <w:tab w:val="right" w:pos="8306"/>
      </w:tabs>
      <w:snapToGrid w:val="0"/>
      <w:jc w:val="left"/>
    </w:pPr>
    <w:rPr>
      <w:sz w:val="14"/>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4"/>
    </w:rPr>
  </w:style>
  <w:style w:type="paragraph" w:styleId="8">
    <w:name w:val="toc 1"/>
    <w:basedOn w:val="1"/>
    <w:next w:val="1"/>
    <w:qFormat/>
    <w:uiPriority w:val="39"/>
  </w:style>
  <w:style w:type="table" w:styleId="10">
    <w:name w:val="Table Grid"/>
    <w:basedOn w:val="9"/>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uiPriority w:val="99"/>
    <w:rPr>
      <w:color w:val="0563C1" w:themeColor="hyperlink"/>
      <w:u w:val="single"/>
    </w:rPr>
  </w:style>
  <w:style w:type="character" w:customStyle="1" w:styleId="13">
    <w:name w:val="标题 1 字符"/>
    <w:link w:val="2"/>
    <w:qFormat/>
    <w:uiPriority w:val="0"/>
    <w:rPr>
      <w:rFonts w:ascii="Times New Roman" w:hAnsi="Times New Roman" w:eastAsia="宋体" w:cs="Times New Roman"/>
      <w:b/>
      <w:kern w:val="44"/>
      <w:sz w:val="28"/>
    </w:rPr>
  </w:style>
  <w:style w:type="paragraph" w:styleId="14">
    <w:name w:val="List Paragraph"/>
    <w:basedOn w:val="1"/>
    <w:qFormat/>
    <w:uiPriority w:val="34"/>
    <w:pPr>
      <w:ind w:firstLine="420" w:firstLineChars="200"/>
    </w:pPr>
  </w:style>
  <w:style w:type="paragraph" w:customStyle="1" w:styleId="15">
    <w:name w:val="列表段落1"/>
    <w:basedOn w:val="1"/>
    <w:qFormat/>
    <w:uiPriority w:val="0"/>
    <w:pPr>
      <w:ind w:firstLine="420" w:firstLineChars="200"/>
    </w:pPr>
    <w:rPr>
      <w:rFonts w:ascii="Calibri" w:hAnsi="Calibri" w:eastAsia="宋体" w:cs="Times New Roman"/>
    </w:rPr>
  </w:style>
  <w:style w:type="paragraph" w:customStyle="1" w:styleId="16">
    <w:name w:val="WPSOffice手动目录 1"/>
    <w:qFormat/>
    <w:uiPriority w:val="0"/>
    <w:rPr>
      <w:rFonts w:asciiTheme="minorHAnsi" w:hAnsiTheme="minorHAnsi" w:eastAsiaTheme="minorEastAsia" w:cstheme="minorBidi"/>
      <w:lang w:val="en-US" w:eastAsia="zh-CN" w:bidi="ar-SA"/>
    </w:rPr>
  </w:style>
  <w:style w:type="character" w:customStyle="1" w:styleId="17">
    <w:name w:val="标题 3 字符"/>
    <w:basedOn w:val="11"/>
    <w:link w:val="4"/>
    <w:semiHidden/>
    <w:qFormat/>
    <w:uiPriority w:val="0"/>
    <w:rPr>
      <w:b/>
      <w:bCs/>
      <w:kern w:val="2"/>
      <w:sz w:val="25"/>
      <w:szCs w:val="25"/>
    </w:rPr>
  </w:style>
  <w:style w:type="character" w:customStyle="1" w:styleId="18">
    <w:name w:val="页脚 字符"/>
    <w:basedOn w:val="11"/>
    <w:link w:val="6"/>
    <w:qFormat/>
    <w:uiPriority w:val="99"/>
    <w:rPr>
      <w:kern w:val="2"/>
      <w:sz w:val="14"/>
      <w:szCs w:val="19"/>
    </w:rPr>
  </w:style>
  <w:style w:type="character" w:customStyle="1" w:styleId="19">
    <w:name w:val="批注框文本 字符"/>
    <w:basedOn w:val="11"/>
    <w:link w:val="5"/>
    <w:qFormat/>
    <w:uiPriority w:val="0"/>
    <w:rPr>
      <w:kern w:val="2"/>
      <w:sz w:val="14"/>
      <w:szCs w:val="1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E0ECF1-E8FD-4CD6-931D-C4850688C3A9}">
  <ds:schemaRefs/>
</ds:datastoreItem>
</file>

<file path=docProps/app.xml><?xml version="1.0" encoding="utf-8"?>
<Properties xmlns="http://schemas.openxmlformats.org/officeDocument/2006/extended-properties" xmlns:vt="http://schemas.openxmlformats.org/officeDocument/2006/docPropsVTypes">
  <Template>Normal</Template>
  <Pages>19</Pages>
  <Words>797</Words>
  <Characters>4545</Characters>
  <Lines>37</Lines>
  <Paragraphs>10</Paragraphs>
  <TotalTime>0</TotalTime>
  <ScaleCrop>false</ScaleCrop>
  <LinksUpToDate>false</LinksUpToDate>
  <CharactersWithSpaces>5332</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2019-10-17T05:13:00Z</dcterms:created>
  <dc:creator>Administrator</dc:creator>
  <cp:keywords>, docId:725DA2AB0EDDDB7A382A2E06DBB52DFB</cp:keywords>
  <cp:lastModifiedBy>Administrator</cp:lastModifiedBy>
  <dcterms:modified xsi:type="dcterms:W3CDTF">2025-04-01T01:17:52Z</dcterms:modified>
  <cp:revision>230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57480325064942178D63F17293258273</vt:lpwstr>
  </property>
</Properties>
</file>